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39"/>
      </w:tblGrid>
      <w:tr w:rsidR="006A5C66" w:rsidRPr="00D45CD8" w14:paraId="282C89C3" w14:textId="77777777" w:rsidTr="78468DA3">
        <w:trPr>
          <w:trHeight w:val="1389"/>
        </w:trPr>
        <w:tc>
          <w:tcPr>
            <w:tcW w:w="9639" w:type="dxa"/>
          </w:tcPr>
          <w:p w14:paraId="7900A0FA" w14:textId="06152C9C" w:rsidR="006A5C66" w:rsidRPr="001E019C" w:rsidRDefault="006A5C66" w:rsidP="006A5C66">
            <w:pPr>
              <w:rPr>
                <w:rFonts w:cs="Arial"/>
                <w:color w:val="FF0000"/>
              </w:rPr>
            </w:pPr>
          </w:p>
        </w:tc>
      </w:tr>
      <w:tr w:rsidR="006A5C66" w:rsidRPr="00D45CD8" w14:paraId="592717AD" w14:textId="77777777" w:rsidTr="78468DA3">
        <w:trPr>
          <w:trHeight w:hRule="exact" w:val="349"/>
        </w:trPr>
        <w:tc>
          <w:tcPr>
            <w:tcW w:w="9639" w:type="dxa"/>
            <w:vAlign w:val="center"/>
          </w:tcPr>
          <w:p w14:paraId="4FADC9E4" w14:textId="57CBB281" w:rsidR="006A5C66" w:rsidRPr="00D45CD8" w:rsidRDefault="00752689" w:rsidP="001E6221">
            <w:pPr>
              <w:pStyle w:val="stlData"/>
              <w:rPr>
                <w:rFonts w:cs="Arial"/>
                <w:lang w:val="nl-NL"/>
              </w:rPr>
            </w:pPr>
            <w:bookmarkStart w:id="0" w:name="bkmDepartment" w:colFirst="0" w:colLast="0"/>
            <w:r w:rsidRPr="00D45CD8">
              <w:rPr>
                <w:rFonts w:cs="Arial"/>
                <w:lang w:val="nl-NL"/>
              </w:rPr>
              <w:t>Sectorprognose</w:t>
            </w:r>
            <w:r w:rsidR="001950FA">
              <w:rPr>
                <w:rFonts w:cs="Arial"/>
                <w:lang w:val="nl-NL"/>
              </w:rPr>
              <w:t>s</w:t>
            </w:r>
            <w:r w:rsidR="00E053DB" w:rsidRPr="00D45CD8">
              <w:rPr>
                <w:rFonts w:cs="Arial"/>
                <w:lang w:val="nl-NL"/>
              </w:rPr>
              <w:t xml:space="preserve"> </w:t>
            </w:r>
            <w:r w:rsidRPr="00D45CD8">
              <w:rPr>
                <w:rFonts w:cs="Arial"/>
                <w:lang w:val="nl-NL"/>
              </w:rPr>
              <w:t xml:space="preserve">| </w:t>
            </w:r>
            <w:r w:rsidR="00C25FA4">
              <w:rPr>
                <w:rFonts w:cs="Arial"/>
                <w:lang w:val="nl-NL"/>
              </w:rPr>
              <w:t>22 december</w:t>
            </w:r>
            <w:r w:rsidR="00A73017">
              <w:rPr>
                <w:rFonts w:cs="Arial"/>
                <w:lang w:val="nl-NL"/>
              </w:rPr>
              <w:t xml:space="preserve"> 2021</w:t>
            </w:r>
          </w:p>
        </w:tc>
      </w:tr>
      <w:bookmarkEnd w:id="0"/>
      <w:tr w:rsidR="006A5C66" w:rsidRPr="00D45CD8" w14:paraId="42A2BCB1" w14:textId="77777777" w:rsidTr="78468DA3">
        <w:trPr>
          <w:trHeight w:hRule="exact" w:val="428"/>
        </w:trPr>
        <w:tc>
          <w:tcPr>
            <w:tcW w:w="9639" w:type="dxa"/>
          </w:tcPr>
          <w:p w14:paraId="4BC43E9C" w14:textId="77777777" w:rsidR="006A5C66" w:rsidRPr="00A53241" w:rsidRDefault="006A5C66" w:rsidP="006A5C66">
            <w:pPr>
              <w:rPr>
                <w:rFonts w:cs="Arial"/>
                <w:color w:val="FFFFFF" w:themeColor="background1"/>
                <w:sz w:val="24"/>
              </w:rPr>
            </w:pPr>
          </w:p>
        </w:tc>
      </w:tr>
      <w:tr w:rsidR="006A5C66" w:rsidRPr="00D45CD8" w14:paraId="0874524F" w14:textId="77777777" w:rsidTr="78468DA3">
        <w:trPr>
          <w:trHeight w:hRule="exact" w:val="1110"/>
        </w:trPr>
        <w:tc>
          <w:tcPr>
            <w:tcW w:w="9639" w:type="dxa"/>
          </w:tcPr>
          <w:p w14:paraId="3E9EF3D7" w14:textId="0AEE78D4" w:rsidR="00C25FA4" w:rsidRPr="00C25FA4" w:rsidRDefault="008376B6" w:rsidP="00C25FA4">
            <w:pPr>
              <w:rPr>
                <w:b/>
                <w:bCs/>
                <w:color w:val="FFFFFF" w:themeColor="background1"/>
                <w:sz w:val="44"/>
                <w:szCs w:val="44"/>
              </w:rPr>
            </w:pPr>
            <w:bookmarkStart w:id="1" w:name="bkmSubtitle"/>
            <w:bookmarkStart w:id="2" w:name="bkmTitle" w:colFirst="0" w:colLast="0"/>
            <w:bookmarkEnd w:id="1"/>
            <w:proofErr w:type="spellStart"/>
            <w:r>
              <w:rPr>
                <w:b/>
                <w:bCs/>
                <w:color w:val="FFFFFF" w:themeColor="background1"/>
                <w:sz w:val="44"/>
                <w:szCs w:val="44"/>
              </w:rPr>
              <w:t>Omikron</w:t>
            </w:r>
            <w:proofErr w:type="spellEnd"/>
            <w:r>
              <w:rPr>
                <w:b/>
                <w:bCs/>
                <w:color w:val="FFFFFF" w:themeColor="background1"/>
                <w:sz w:val="44"/>
                <w:szCs w:val="44"/>
              </w:rPr>
              <w:t xml:space="preserve"> en hogere prijzen storten ondernemers in onzekerheid</w:t>
            </w:r>
          </w:p>
          <w:p w14:paraId="782D99DB" w14:textId="22FF27A5" w:rsidR="006A5C66" w:rsidRPr="00A53241" w:rsidRDefault="006A5C66" w:rsidP="00C54A28">
            <w:pPr>
              <w:pStyle w:val="stlTitle"/>
              <w:rPr>
                <w:rFonts w:cs="Arial"/>
                <w:color w:val="FFFFFF" w:themeColor="background1"/>
                <w:sz w:val="44"/>
                <w:szCs w:val="44"/>
                <w:lang w:val="nl-NL"/>
              </w:rPr>
            </w:pPr>
          </w:p>
        </w:tc>
      </w:tr>
      <w:bookmarkEnd w:id="2"/>
      <w:tr w:rsidR="006A5C66" w:rsidRPr="00EE5F51" w14:paraId="7899BDE9" w14:textId="77777777" w:rsidTr="78468DA3">
        <w:trPr>
          <w:trHeight w:val="1304"/>
        </w:trPr>
        <w:tc>
          <w:tcPr>
            <w:tcW w:w="9639" w:type="dxa"/>
          </w:tcPr>
          <w:p w14:paraId="71865BF7" w14:textId="77777777" w:rsidR="006A5C66" w:rsidRPr="00955327" w:rsidRDefault="006A5C66" w:rsidP="006A5C66">
            <w:pPr>
              <w:rPr>
                <w:rFonts w:cs="Arial"/>
                <w:sz w:val="56"/>
                <w:szCs w:val="56"/>
              </w:rPr>
            </w:pPr>
          </w:p>
          <w:p w14:paraId="3CE17498" w14:textId="1DEF96C7" w:rsidR="00752689" w:rsidRPr="00955327" w:rsidRDefault="00752689" w:rsidP="006A5C66">
            <w:pPr>
              <w:rPr>
                <w:rFonts w:cs="Arial"/>
                <w:sz w:val="56"/>
                <w:szCs w:val="56"/>
              </w:rPr>
            </w:pPr>
          </w:p>
          <w:p w14:paraId="1EC6A4EF" w14:textId="1340F739" w:rsidR="00752689" w:rsidRPr="001950FA" w:rsidRDefault="00C86414" w:rsidP="104211E1">
            <w:pPr>
              <w:pStyle w:val="stlIntroduction"/>
              <w:spacing w:after="60"/>
              <w:rPr>
                <w:rFonts w:cs="Arial"/>
                <w:sz w:val="56"/>
                <w:szCs w:val="56"/>
                <w:lang w:val="en-GB"/>
              </w:rPr>
            </w:pPr>
            <w:r w:rsidRPr="00D45CD8">
              <w:rPr>
                <w:rFonts w:cs="Arial"/>
                <w:noProof/>
              </w:rPr>
              <mc:AlternateContent>
                <mc:Choice Requires="wps">
                  <w:drawing>
                    <wp:anchor distT="0" distB="0" distL="114300" distR="114300" simplePos="0" relativeHeight="251658240" behindDoc="1" locked="0" layoutInCell="1" allowOverlap="1" wp14:anchorId="48BFC23D" wp14:editId="5011ABDA">
                      <wp:simplePos x="0" y="0"/>
                      <wp:positionH relativeFrom="page">
                        <wp:posOffset>-540385</wp:posOffset>
                      </wp:positionH>
                      <wp:positionV relativeFrom="paragraph">
                        <wp:posOffset>177165</wp:posOffset>
                      </wp:positionV>
                      <wp:extent cx="6959160" cy="367560"/>
                      <wp:effectExtent l="0" t="0" r="0" b="0"/>
                      <wp:wrapNone/>
                      <wp:docPr id="6" name="LijnP1"/>
                      <wp:cNvGraphicFramePr/>
                      <a:graphic xmlns:a="http://schemas.openxmlformats.org/drawingml/2006/main">
                        <a:graphicData uri="http://schemas.microsoft.com/office/word/2010/wordprocessingShape">
                          <wps:wsp>
                            <wps:cNvSpPr/>
                            <wps:spPr>
                              <a:xfrm>
                                <a:off x="0" y="0"/>
                                <a:ext cx="6959160" cy="367560"/>
                              </a:xfrm>
                              <a:custGeom>
                                <a:avLst/>
                                <a:gdLst>
                                  <a:gd name="connsiteX0" fmla="*/ 6950585 w 6959565"/>
                                  <a:gd name="connsiteY0" fmla="*/ 0 h 367908"/>
                                  <a:gd name="connsiteX1" fmla="*/ 6959565 w 6959565"/>
                                  <a:gd name="connsiteY1" fmla="*/ 8980 h 367908"/>
                                  <a:gd name="connsiteX2" fmla="*/ 6600638 w 6959565"/>
                                  <a:gd name="connsiteY2" fmla="*/ 367908 h 367908"/>
                                  <a:gd name="connsiteX3" fmla="*/ 6598800 w 6959565"/>
                                  <a:gd name="connsiteY3" fmla="*/ 366070 h 367908"/>
                                  <a:gd name="connsiteX4" fmla="*/ 6598800 w 6959565"/>
                                  <a:gd name="connsiteY4" fmla="*/ 367908 h 367908"/>
                                  <a:gd name="connsiteX5" fmla="*/ 0 w 6959565"/>
                                  <a:gd name="connsiteY5" fmla="*/ 367908 h 367908"/>
                                  <a:gd name="connsiteX6" fmla="*/ 0 w 6959565"/>
                                  <a:gd name="connsiteY6" fmla="*/ 355208 h 367908"/>
                                  <a:gd name="connsiteX7" fmla="*/ 6595377 w 6959565"/>
                                  <a:gd name="connsiteY7" fmla="*/ 355208 h 367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959565" h="367908">
                                    <a:moveTo>
                                      <a:pt x="6950585" y="0"/>
                                    </a:moveTo>
                                    <a:lnTo>
                                      <a:pt x="6959565" y="8980"/>
                                    </a:lnTo>
                                    <a:lnTo>
                                      <a:pt x="6600638" y="367908"/>
                                    </a:lnTo>
                                    <a:lnTo>
                                      <a:pt x="6598800" y="366070"/>
                                    </a:lnTo>
                                    <a:lnTo>
                                      <a:pt x="6598800" y="367908"/>
                                    </a:lnTo>
                                    <a:lnTo>
                                      <a:pt x="0" y="367908"/>
                                    </a:lnTo>
                                    <a:lnTo>
                                      <a:pt x="0" y="355208"/>
                                    </a:lnTo>
                                    <a:lnTo>
                                      <a:pt x="6595377" y="355208"/>
                                    </a:lnTo>
                                    <a:close/>
                                  </a:path>
                                </a:pathLst>
                              </a:custGeom>
                              <a:solidFill>
                                <a:srgbClr val="009286"/>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BEA0" id="LijnP1" o:spid="_x0000_s1026" style="position:absolute;margin-left:-42.55pt;margin-top:13.95pt;width:547.95pt;height:2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59565,36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" path="m6950585,r8980,8980l6600638,367908r-1838,-1838l6598800,367908,,367908,,355208r6595377,l6950585,xe" fillcolor="#009286" stroked="f" strokeweight="1pt">
                      <v:stroke joinstyle="miter"/>
                      <v:path arrowok="t" o:connecttype="custom" o:connectlocs="6950181,0;6959160,8972;6600254,367560;6598416,365724;6598416,367560;0,367560;0,354872;6594993,354872" o:connectangles="0,0,0,0,0,0,0,0"/>
                      <w10:wrap anchorx="page"/>
                    </v:shape>
                  </w:pict>
                </mc:Fallback>
              </mc:AlternateContent>
            </w:r>
            <w:proofErr w:type="spellStart"/>
            <w:r w:rsidR="001950FA" w:rsidRPr="104211E1">
              <w:rPr>
                <w:rFonts w:cs="Arial"/>
                <w:b/>
                <w:bCs/>
                <w:sz w:val="18"/>
                <w:szCs w:val="18"/>
                <w:lang w:val="en-GB"/>
              </w:rPr>
              <w:t>Franka</w:t>
            </w:r>
            <w:proofErr w:type="spellEnd"/>
            <w:r w:rsidR="001950FA" w:rsidRPr="104211E1">
              <w:rPr>
                <w:rFonts w:cs="Arial"/>
                <w:b/>
                <w:bCs/>
                <w:sz w:val="18"/>
                <w:szCs w:val="18"/>
                <w:lang w:val="en-GB"/>
              </w:rPr>
              <w:t xml:space="preserve"> </w:t>
            </w:r>
            <w:proofErr w:type="spellStart"/>
            <w:r w:rsidR="001950FA" w:rsidRPr="104211E1">
              <w:rPr>
                <w:rFonts w:cs="Arial"/>
                <w:b/>
                <w:bCs/>
                <w:sz w:val="18"/>
                <w:szCs w:val="18"/>
                <w:lang w:val="en-GB"/>
              </w:rPr>
              <w:t>Rolvink</w:t>
            </w:r>
            <w:proofErr w:type="spellEnd"/>
            <w:r w:rsidR="2DF93800" w:rsidRPr="104211E1">
              <w:rPr>
                <w:rFonts w:cs="Arial"/>
                <w:b/>
                <w:bCs/>
                <w:sz w:val="18"/>
                <w:szCs w:val="18"/>
                <w:lang w:val="en-GB"/>
              </w:rPr>
              <w:t xml:space="preserve"> </w:t>
            </w:r>
            <w:proofErr w:type="spellStart"/>
            <w:r w:rsidR="2DF93800" w:rsidRPr="104211E1">
              <w:rPr>
                <w:rFonts w:cs="Arial"/>
                <w:b/>
                <w:bCs/>
                <w:sz w:val="18"/>
                <w:szCs w:val="18"/>
                <w:lang w:val="en-GB"/>
              </w:rPr>
              <w:t>Couzy</w:t>
            </w:r>
            <w:proofErr w:type="spellEnd"/>
            <w:r w:rsidR="3AECD791" w:rsidRPr="104211E1">
              <w:rPr>
                <w:rFonts w:cs="Arial"/>
                <w:b/>
                <w:bCs/>
                <w:sz w:val="18"/>
                <w:szCs w:val="18"/>
                <w:lang w:val="en-GB"/>
              </w:rPr>
              <w:t>,</w:t>
            </w:r>
            <w:r w:rsidR="001950FA" w:rsidRPr="104211E1">
              <w:rPr>
                <w:rFonts w:cs="Arial"/>
                <w:b/>
                <w:bCs/>
                <w:sz w:val="18"/>
                <w:szCs w:val="18"/>
                <w:lang w:val="en-GB"/>
              </w:rPr>
              <w:t xml:space="preserve"> </w:t>
            </w:r>
            <w:proofErr w:type="spellStart"/>
            <w:r w:rsidR="001950FA" w:rsidRPr="104211E1">
              <w:rPr>
                <w:rFonts w:cs="Arial"/>
                <w:b/>
                <w:bCs/>
                <w:sz w:val="18"/>
                <w:szCs w:val="18"/>
                <w:lang w:val="en-GB"/>
              </w:rPr>
              <w:t>Hoofd</w:t>
            </w:r>
            <w:proofErr w:type="spellEnd"/>
            <w:r w:rsidR="001950FA" w:rsidRPr="104211E1">
              <w:rPr>
                <w:rFonts w:cs="Arial"/>
                <w:b/>
                <w:bCs/>
                <w:sz w:val="18"/>
                <w:szCs w:val="18"/>
                <w:lang w:val="en-GB"/>
              </w:rPr>
              <w:t xml:space="preserve"> Sector Research ABN AMRO</w:t>
            </w:r>
            <w:r w:rsidR="0090B902" w:rsidRPr="104211E1">
              <w:rPr>
                <w:rFonts w:cs="Arial"/>
                <w:b/>
                <w:bCs/>
                <w:sz w:val="18"/>
                <w:szCs w:val="18"/>
                <w:lang w:val="en-GB"/>
              </w:rPr>
              <w:t xml:space="preserve"> </w:t>
            </w:r>
            <w:hyperlink r:id="rId11">
              <w:r w:rsidR="3BBD2A62" w:rsidRPr="104211E1">
                <w:rPr>
                  <w:rStyle w:val="Hyperlink"/>
                  <w:rFonts w:cs="Arial"/>
                  <w:b/>
                  <w:bCs/>
                  <w:sz w:val="18"/>
                  <w:szCs w:val="18"/>
                  <w:lang w:val="en-GB"/>
                </w:rPr>
                <w:t>franka.rolvink@nl.abnamro.com</w:t>
              </w:r>
            </w:hyperlink>
            <w:r w:rsidR="3BBD2A62" w:rsidRPr="104211E1">
              <w:rPr>
                <w:rFonts w:cs="Arial"/>
                <w:b/>
                <w:bCs/>
                <w:sz w:val="18"/>
                <w:szCs w:val="18"/>
                <w:lang w:val="en-GB"/>
              </w:rPr>
              <w:t xml:space="preserve"> </w:t>
            </w:r>
            <w:r w:rsidR="728EB293" w:rsidRPr="104211E1">
              <w:rPr>
                <w:rFonts w:cs="Arial"/>
                <w:sz w:val="56"/>
                <w:szCs w:val="56"/>
                <w:lang w:val="en-GB"/>
              </w:rPr>
              <w:t xml:space="preserve"> </w:t>
            </w:r>
          </w:p>
          <w:p w14:paraId="0B668F72" w14:textId="1E19DB95" w:rsidR="00752689" w:rsidRPr="001950FA" w:rsidRDefault="00752689" w:rsidP="57FFE661">
            <w:pPr>
              <w:pStyle w:val="stlIntroduction"/>
              <w:spacing w:after="60"/>
              <w:rPr>
                <w:rFonts w:cs="Arial"/>
                <w:sz w:val="56"/>
                <w:szCs w:val="56"/>
                <w:lang w:val="en-GB"/>
              </w:rPr>
            </w:pPr>
          </w:p>
        </w:tc>
      </w:tr>
    </w:tbl>
    <w:p w14:paraId="1D26BF9F" w14:textId="234B1E3B" w:rsidR="00D8625E" w:rsidRPr="0022507E" w:rsidRDefault="00D8625E" w:rsidP="00D8625E">
      <w:pPr>
        <w:rPr>
          <w:b/>
          <w:bCs/>
          <w:i/>
          <w:iCs/>
        </w:rPr>
      </w:pPr>
      <w:bookmarkStart w:id="3" w:name="bkmTocExecutivesummary"/>
      <w:bookmarkStart w:id="4" w:name="Start"/>
      <w:bookmarkEnd w:id="3"/>
      <w:bookmarkEnd w:id="4"/>
      <w:r w:rsidRPr="0022507E">
        <w:rPr>
          <w:b/>
          <w:bCs/>
          <w:i/>
          <w:iCs/>
        </w:rPr>
        <w:t>Sectoren die een jaar geleden flink minder omzetten, leken net weer terug te krabbelen naar het niveau van voor de pandemie toen er nieuwe maatregelen werden ingevoerd</w:t>
      </w:r>
      <w:r w:rsidR="000705CF">
        <w:rPr>
          <w:b/>
          <w:bCs/>
          <w:i/>
          <w:iCs/>
        </w:rPr>
        <w:t xml:space="preserve"> om de opmars van de </w:t>
      </w:r>
      <w:r w:rsidRPr="0022507E">
        <w:rPr>
          <w:b/>
          <w:bCs/>
          <w:i/>
          <w:iCs/>
        </w:rPr>
        <w:t xml:space="preserve">nieuwe coronavariant </w:t>
      </w:r>
      <w:proofErr w:type="spellStart"/>
      <w:r w:rsidR="000705CF">
        <w:rPr>
          <w:b/>
          <w:bCs/>
          <w:i/>
          <w:iCs/>
        </w:rPr>
        <w:t>om</w:t>
      </w:r>
      <w:r w:rsidR="00CA3717">
        <w:rPr>
          <w:b/>
          <w:bCs/>
          <w:i/>
          <w:iCs/>
        </w:rPr>
        <w:t>ikron</w:t>
      </w:r>
      <w:proofErr w:type="spellEnd"/>
      <w:r w:rsidR="00CA3717">
        <w:rPr>
          <w:b/>
          <w:bCs/>
          <w:i/>
          <w:iCs/>
        </w:rPr>
        <w:t xml:space="preserve"> tegen te gaan</w:t>
      </w:r>
      <w:r w:rsidRPr="0022507E">
        <w:rPr>
          <w:b/>
          <w:bCs/>
          <w:i/>
          <w:iCs/>
        </w:rPr>
        <w:t xml:space="preserve">. Tel hierbij de snel stijgende grondstof- en energieprijzen, wat een opwaarts effect heeft op de inkoop- en afzetprijzen, en de druk op ondernemers is compleet. </w:t>
      </w:r>
      <w:r w:rsidR="00CC73C6">
        <w:rPr>
          <w:b/>
          <w:bCs/>
          <w:i/>
          <w:iCs/>
        </w:rPr>
        <w:t xml:space="preserve">Om een beeld te geven: </w:t>
      </w:r>
      <w:r w:rsidR="00336652">
        <w:rPr>
          <w:b/>
          <w:bCs/>
          <w:i/>
          <w:iCs/>
        </w:rPr>
        <w:t>e</w:t>
      </w:r>
      <w:r w:rsidR="002F4158">
        <w:rPr>
          <w:b/>
          <w:bCs/>
          <w:i/>
          <w:iCs/>
        </w:rPr>
        <w:t xml:space="preserve">lke week </w:t>
      </w:r>
      <w:r w:rsidR="00306AB2">
        <w:rPr>
          <w:b/>
          <w:bCs/>
          <w:i/>
          <w:iCs/>
        </w:rPr>
        <w:t xml:space="preserve">dat de huidige lockdown langer duurt, kost dat de horeca </w:t>
      </w:r>
      <w:r w:rsidR="1BC25093" w:rsidRPr="2C39AB9A">
        <w:rPr>
          <w:b/>
          <w:bCs/>
          <w:i/>
          <w:iCs/>
        </w:rPr>
        <w:t>circa</w:t>
      </w:r>
      <w:r w:rsidR="00CC73C6">
        <w:rPr>
          <w:b/>
          <w:bCs/>
          <w:i/>
          <w:iCs/>
        </w:rPr>
        <w:t xml:space="preserve"> 200 </w:t>
      </w:r>
      <w:r w:rsidR="00D02478">
        <w:rPr>
          <w:b/>
          <w:bCs/>
          <w:i/>
          <w:iCs/>
        </w:rPr>
        <w:t>miljoen</w:t>
      </w:r>
      <w:r w:rsidR="00CC73C6">
        <w:rPr>
          <w:b/>
          <w:bCs/>
          <w:i/>
          <w:iCs/>
        </w:rPr>
        <w:t xml:space="preserve"> </w:t>
      </w:r>
      <w:r w:rsidR="00112DE3">
        <w:rPr>
          <w:b/>
          <w:bCs/>
          <w:i/>
          <w:iCs/>
        </w:rPr>
        <w:t xml:space="preserve">euro </w:t>
      </w:r>
      <w:r w:rsidR="00CC73C6">
        <w:rPr>
          <w:b/>
          <w:bCs/>
          <w:i/>
          <w:iCs/>
        </w:rPr>
        <w:t xml:space="preserve">omzet. </w:t>
      </w:r>
    </w:p>
    <w:p w14:paraId="4600E761" w14:textId="77777777" w:rsidR="0022507E" w:rsidRDefault="0022507E" w:rsidP="00D8625E">
      <w:pPr>
        <w:rPr>
          <w:i/>
          <w:iCs/>
        </w:rPr>
      </w:pPr>
    </w:p>
    <w:p w14:paraId="729202A9" w14:textId="719B18A2" w:rsidR="00D8625E" w:rsidRDefault="00D8625E" w:rsidP="00D8625E">
      <w:r>
        <w:t xml:space="preserve">De verschillen tussen de sectoren </w:t>
      </w:r>
      <w:r w:rsidR="007F0F2F">
        <w:t xml:space="preserve">zijn groot en </w:t>
      </w:r>
      <w:r>
        <w:t>worden zichtbaar in de verwachtingen voor het komende jaar. Hoewel deze zijn omgeven door onzekerheid, en complexe problemen, lijken de bedrijven die de afgelopen achttien maanden moesten inleveren nu opnieuw de grootste klappen te krijgen. Hierbij gaat het vooral om ondernemers die hun verdienmodel niet kunnen aanpassen aan de situatie, omdat ervaring, menselijk contact of verplaatsing tot de kern van hun product behoren, zoals die in de reis- of evenementenbranche.</w:t>
      </w:r>
    </w:p>
    <w:p w14:paraId="22217CFE" w14:textId="77777777" w:rsidR="104211E1" w:rsidRDefault="104211E1" w:rsidP="00D8625E">
      <w:pPr>
        <w:rPr>
          <w:rFonts w:eastAsia="Arial"/>
        </w:rPr>
      </w:pPr>
    </w:p>
    <w:tbl>
      <w:tblPr>
        <w:tblW w:w="9369" w:type="dxa"/>
        <w:tblCellMar>
          <w:left w:w="70" w:type="dxa"/>
          <w:right w:w="70" w:type="dxa"/>
        </w:tblCellMar>
        <w:tblLook w:val="04A0" w:firstRow="1" w:lastRow="0" w:firstColumn="1" w:lastColumn="0" w:noHBand="0" w:noVBand="1"/>
      </w:tblPr>
      <w:tblGrid>
        <w:gridCol w:w="5763"/>
        <w:gridCol w:w="1202"/>
        <w:gridCol w:w="1202"/>
        <w:gridCol w:w="1202"/>
      </w:tblGrid>
      <w:tr w:rsidR="005073A8" w:rsidRPr="005073A8" w14:paraId="6B8A1490" w14:textId="77777777" w:rsidTr="3AD49C80">
        <w:trPr>
          <w:trHeight w:val="312"/>
        </w:trPr>
        <w:tc>
          <w:tcPr>
            <w:tcW w:w="5763" w:type="dxa"/>
            <w:tcBorders>
              <w:top w:val="nil"/>
              <w:left w:val="nil"/>
              <w:bottom w:val="single" w:sz="8" w:space="0" w:color="auto"/>
              <w:right w:val="nil"/>
            </w:tcBorders>
            <w:shd w:val="clear" w:color="auto" w:fill="FFFFFF" w:themeFill="background1"/>
            <w:noWrap/>
            <w:vAlign w:val="center"/>
            <w:hideMark/>
          </w:tcPr>
          <w:p w14:paraId="52CB12F6" w14:textId="77777777" w:rsidR="005073A8" w:rsidRPr="00C25203" w:rsidRDefault="005073A8" w:rsidP="005073A8">
            <w:pPr>
              <w:tabs>
                <w:tab w:val="clear" w:pos="567"/>
                <w:tab w:val="clear" w:pos="851"/>
                <w:tab w:val="clear" w:pos="1134"/>
              </w:tabs>
              <w:spacing w:line="240" w:lineRule="auto"/>
              <w:rPr>
                <w:rFonts w:ascii="Calibri" w:hAnsi="Calibri" w:cs="Calibri"/>
                <w:i/>
                <w:color w:val="000000"/>
                <w:szCs w:val="18"/>
              </w:rPr>
            </w:pPr>
            <w:r w:rsidRPr="00C25203">
              <w:rPr>
                <w:rFonts w:ascii="Calibri" w:hAnsi="Calibri" w:cs="Calibri"/>
                <w:i/>
                <w:iCs/>
                <w:color w:val="000000"/>
                <w:szCs w:val="18"/>
              </w:rPr>
              <w:t> </w:t>
            </w:r>
            <w:r w:rsidR="00CB6F33" w:rsidRPr="00C25203">
              <w:rPr>
                <w:rFonts w:ascii="Calibri" w:hAnsi="Calibri" w:cs="Calibri"/>
                <w:i/>
                <w:iCs/>
                <w:color w:val="000000"/>
                <w:szCs w:val="18"/>
              </w:rPr>
              <w:t xml:space="preserve">% </w:t>
            </w:r>
            <w:proofErr w:type="spellStart"/>
            <w:r w:rsidR="00C25203" w:rsidRPr="00C25203">
              <w:rPr>
                <w:rFonts w:ascii="Calibri" w:hAnsi="Calibri" w:cs="Calibri"/>
                <w:i/>
                <w:iCs/>
                <w:color w:val="000000"/>
                <w:szCs w:val="18"/>
              </w:rPr>
              <w:t>j.o.j</w:t>
            </w:r>
            <w:proofErr w:type="spellEnd"/>
            <w:r w:rsidR="00C25203" w:rsidRPr="00C25203">
              <w:rPr>
                <w:rFonts w:ascii="Calibri" w:hAnsi="Calibri" w:cs="Calibri"/>
                <w:i/>
                <w:iCs/>
                <w:color w:val="000000"/>
                <w:szCs w:val="18"/>
              </w:rPr>
              <w:t>. volume</w:t>
            </w:r>
          </w:p>
        </w:tc>
        <w:tc>
          <w:tcPr>
            <w:tcW w:w="1202" w:type="dxa"/>
            <w:tcBorders>
              <w:top w:val="nil"/>
              <w:left w:val="nil"/>
              <w:bottom w:val="single" w:sz="8" w:space="0" w:color="auto"/>
              <w:right w:val="nil"/>
            </w:tcBorders>
            <w:shd w:val="clear" w:color="auto" w:fill="FFFFFF" w:themeFill="background1"/>
            <w:noWrap/>
            <w:vAlign w:val="center"/>
            <w:hideMark/>
          </w:tcPr>
          <w:p w14:paraId="53A33F55" w14:textId="77777777" w:rsidR="005073A8" w:rsidRPr="005073A8" w:rsidRDefault="005073A8" w:rsidP="00C86414">
            <w:pPr>
              <w:tabs>
                <w:tab w:val="clear" w:pos="567"/>
                <w:tab w:val="clear" w:pos="851"/>
                <w:tab w:val="clear" w:pos="1134"/>
              </w:tabs>
              <w:spacing w:line="240" w:lineRule="auto"/>
              <w:jc w:val="center"/>
              <w:rPr>
                <w:rFonts w:ascii="Calibri" w:hAnsi="Calibri" w:cs="Calibri"/>
                <w:color w:val="000000"/>
                <w:szCs w:val="18"/>
              </w:rPr>
            </w:pPr>
            <w:r w:rsidRPr="005073A8">
              <w:rPr>
                <w:rFonts w:ascii="Calibri" w:hAnsi="Calibri" w:cs="Calibri"/>
                <w:color w:val="000000"/>
                <w:szCs w:val="18"/>
              </w:rPr>
              <w:t>2020</w:t>
            </w:r>
          </w:p>
        </w:tc>
        <w:tc>
          <w:tcPr>
            <w:tcW w:w="1202" w:type="dxa"/>
            <w:tcBorders>
              <w:top w:val="nil"/>
              <w:left w:val="nil"/>
              <w:bottom w:val="single" w:sz="8" w:space="0" w:color="auto"/>
              <w:right w:val="nil"/>
            </w:tcBorders>
            <w:shd w:val="clear" w:color="auto" w:fill="FFFFFF" w:themeFill="background1"/>
            <w:noWrap/>
            <w:vAlign w:val="center"/>
            <w:hideMark/>
          </w:tcPr>
          <w:p w14:paraId="38C18329" w14:textId="77777777" w:rsidR="005073A8" w:rsidRPr="005073A8" w:rsidRDefault="005073A8" w:rsidP="00C86414">
            <w:pPr>
              <w:tabs>
                <w:tab w:val="clear" w:pos="567"/>
                <w:tab w:val="clear" w:pos="851"/>
                <w:tab w:val="clear" w:pos="1134"/>
              </w:tabs>
              <w:spacing w:line="240" w:lineRule="auto"/>
              <w:jc w:val="center"/>
              <w:rPr>
                <w:rFonts w:ascii="Calibri" w:hAnsi="Calibri" w:cs="Calibri"/>
                <w:color w:val="000000"/>
                <w:szCs w:val="18"/>
              </w:rPr>
            </w:pPr>
            <w:r w:rsidRPr="005073A8">
              <w:rPr>
                <w:rFonts w:ascii="Calibri" w:hAnsi="Calibri" w:cs="Calibri"/>
                <w:color w:val="000000"/>
                <w:szCs w:val="18"/>
              </w:rPr>
              <w:t>2021</w:t>
            </w:r>
          </w:p>
        </w:tc>
        <w:tc>
          <w:tcPr>
            <w:tcW w:w="1202" w:type="dxa"/>
            <w:tcBorders>
              <w:top w:val="nil"/>
              <w:left w:val="nil"/>
              <w:bottom w:val="single" w:sz="8" w:space="0" w:color="auto"/>
              <w:right w:val="nil"/>
            </w:tcBorders>
            <w:shd w:val="clear" w:color="auto" w:fill="FFFFFF" w:themeFill="background1"/>
            <w:noWrap/>
            <w:vAlign w:val="center"/>
            <w:hideMark/>
          </w:tcPr>
          <w:p w14:paraId="72D18938" w14:textId="77777777" w:rsidR="005073A8" w:rsidRPr="005073A8" w:rsidRDefault="005073A8" w:rsidP="00C86414">
            <w:pPr>
              <w:tabs>
                <w:tab w:val="clear" w:pos="567"/>
                <w:tab w:val="clear" w:pos="851"/>
                <w:tab w:val="clear" w:pos="1134"/>
              </w:tabs>
              <w:spacing w:line="240" w:lineRule="auto"/>
              <w:jc w:val="center"/>
              <w:rPr>
                <w:rFonts w:ascii="Calibri" w:hAnsi="Calibri" w:cs="Calibri"/>
                <w:color w:val="000000"/>
                <w:szCs w:val="18"/>
              </w:rPr>
            </w:pPr>
            <w:r w:rsidRPr="005073A8">
              <w:rPr>
                <w:rFonts w:ascii="Calibri" w:hAnsi="Calibri" w:cs="Calibri"/>
                <w:color w:val="000000"/>
                <w:szCs w:val="18"/>
              </w:rPr>
              <w:t>2022</w:t>
            </w:r>
          </w:p>
        </w:tc>
      </w:tr>
      <w:tr w:rsidR="005073A8" w:rsidRPr="005073A8" w14:paraId="06033563" w14:textId="77777777" w:rsidTr="3AD49C80">
        <w:trPr>
          <w:trHeight w:val="297"/>
        </w:trPr>
        <w:tc>
          <w:tcPr>
            <w:tcW w:w="5763" w:type="dxa"/>
            <w:tcBorders>
              <w:top w:val="nil"/>
              <w:left w:val="nil"/>
              <w:bottom w:val="nil"/>
              <w:right w:val="nil"/>
            </w:tcBorders>
            <w:shd w:val="clear" w:color="auto" w:fill="F2F2F2" w:themeFill="background1" w:themeFillShade="F2"/>
            <w:noWrap/>
            <w:vAlign w:val="center"/>
            <w:hideMark/>
          </w:tcPr>
          <w:p w14:paraId="2B43D5D2" w14:textId="77777777" w:rsidR="005073A8" w:rsidRPr="005073A8" w:rsidRDefault="005073A8" w:rsidP="005073A8">
            <w:pPr>
              <w:tabs>
                <w:tab w:val="clear" w:pos="567"/>
                <w:tab w:val="clear" w:pos="851"/>
                <w:tab w:val="clear" w:pos="1134"/>
              </w:tabs>
              <w:spacing w:line="240" w:lineRule="auto"/>
              <w:rPr>
                <w:rFonts w:ascii="Calibri" w:hAnsi="Calibri" w:cs="Calibri"/>
                <w:color w:val="000000"/>
                <w:szCs w:val="18"/>
              </w:rPr>
            </w:pPr>
            <w:r w:rsidRPr="005073A8">
              <w:rPr>
                <w:rFonts w:ascii="Calibri" w:hAnsi="Calibri" w:cs="Calibri"/>
                <w:color w:val="000000"/>
                <w:szCs w:val="18"/>
              </w:rPr>
              <w:t>Leisure</w:t>
            </w:r>
          </w:p>
        </w:tc>
        <w:tc>
          <w:tcPr>
            <w:tcW w:w="1202" w:type="dxa"/>
            <w:tcBorders>
              <w:top w:val="nil"/>
              <w:left w:val="nil"/>
              <w:bottom w:val="nil"/>
              <w:right w:val="nil"/>
            </w:tcBorders>
            <w:shd w:val="clear" w:color="auto" w:fill="F2F2F2" w:themeFill="background1" w:themeFillShade="F2"/>
            <w:noWrap/>
            <w:vAlign w:val="center"/>
          </w:tcPr>
          <w:p w14:paraId="646E965B" w14:textId="09B85A17" w:rsidR="005073A8" w:rsidRPr="005073A8" w:rsidRDefault="00C86414"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-50</w:t>
            </w:r>
          </w:p>
        </w:tc>
        <w:tc>
          <w:tcPr>
            <w:tcW w:w="1202" w:type="dxa"/>
            <w:tcBorders>
              <w:top w:val="nil"/>
              <w:left w:val="nil"/>
              <w:bottom w:val="nil"/>
              <w:right w:val="nil"/>
            </w:tcBorders>
            <w:shd w:val="clear" w:color="auto" w:fill="F2F2F2" w:themeFill="background1" w:themeFillShade="F2"/>
            <w:noWrap/>
            <w:vAlign w:val="center"/>
          </w:tcPr>
          <w:p w14:paraId="018AFC53" w14:textId="087A8AC4" w:rsidR="005073A8" w:rsidRPr="005073A8" w:rsidRDefault="00C86414"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30</w:t>
            </w:r>
          </w:p>
        </w:tc>
        <w:tc>
          <w:tcPr>
            <w:tcW w:w="1202" w:type="dxa"/>
            <w:tcBorders>
              <w:top w:val="nil"/>
              <w:left w:val="nil"/>
              <w:bottom w:val="nil"/>
              <w:right w:val="nil"/>
            </w:tcBorders>
            <w:shd w:val="clear" w:color="auto" w:fill="F2F2F2" w:themeFill="background1" w:themeFillShade="F2"/>
            <w:noWrap/>
            <w:vAlign w:val="center"/>
          </w:tcPr>
          <w:p w14:paraId="4BFEB8C5" w14:textId="4CF1D75E" w:rsidR="005073A8" w:rsidRPr="005073A8" w:rsidRDefault="00C86414"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35</w:t>
            </w:r>
          </w:p>
        </w:tc>
      </w:tr>
      <w:tr w:rsidR="005073A8" w:rsidRPr="005073A8" w14:paraId="2F0E4945" w14:textId="77777777" w:rsidTr="3AD49C80">
        <w:trPr>
          <w:trHeight w:val="297"/>
        </w:trPr>
        <w:tc>
          <w:tcPr>
            <w:tcW w:w="5763" w:type="dxa"/>
            <w:tcBorders>
              <w:top w:val="nil"/>
              <w:left w:val="nil"/>
              <w:bottom w:val="nil"/>
              <w:right w:val="nil"/>
            </w:tcBorders>
            <w:shd w:val="clear" w:color="auto" w:fill="auto"/>
            <w:noWrap/>
            <w:vAlign w:val="center"/>
            <w:hideMark/>
          </w:tcPr>
          <w:p w14:paraId="4423D169" w14:textId="77777777" w:rsidR="005073A8" w:rsidRPr="005073A8" w:rsidRDefault="005073A8" w:rsidP="005073A8">
            <w:pPr>
              <w:tabs>
                <w:tab w:val="clear" w:pos="567"/>
                <w:tab w:val="clear" w:pos="851"/>
                <w:tab w:val="clear" w:pos="1134"/>
              </w:tabs>
              <w:spacing w:line="240" w:lineRule="auto"/>
              <w:rPr>
                <w:rFonts w:ascii="Calibri" w:hAnsi="Calibri" w:cs="Calibri"/>
                <w:color w:val="000000"/>
                <w:szCs w:val="18"/>
              </w:rPr>
            </w:pPr>
            <w:r w:rsidRPr="005073A8">
              <w:rPr>
                <w:rFonts w:ascii="Calibri" w:hAnsi="Calibri" w:cs="Calibri"/>
                <w:color w:val="000000"/>
                <w:szCs w:val="18"/>
              </w:rPr>
              <w:t>Retail</w:t>
            </w:r>
          </w:p>
        </w:tc>
        <w:tc>
          <w:tcPr>
            <w:tcW w:w="1202" w:type="dxa"/>
            <w:tcBorders>
              <w:top w:val="nil"/>
              <w:left w:val="nil"/>
              <w:bottom w:val="nil"/>
              <w:right w:val="nil"/>
            </w:tcBorders>
            <w:shd w:val="clear" w:color="auto" w:fill="auto"/>
            <w:noWrap/>
            <w:vAlign w:val="center"/>
          </w:tcPr>
          <w:p w14:paraId="2D2576B2" w14:textId="41ED82FF" w:rsidR="005073A8" w:rsidRPr="005073A8" w:rsidRDefault="00C86414"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-2</w:t>
            </w:r>
            <w:r w:rsidR="004C396C">
              <w:rPr>
                <w:rFonts w:ascii="Calibri" w:hAnsi="Calibri" w:cs="Calibri"/>
                <w:b/>
                <w:bCs/>
                <w:color w:val="000000"/>
                <w:szCs w:val="18"/>
              </w:rPr>
              <w:t>,0</w:t>
            </w:r>
          </w:p>
        </w:tc>
        <w:tc>
          <w:tcPr>
            <w:tcW w:w="1202" w:type="dxa"/>
            <w:tcBorders>
              <w:top w:val="nil"/>
              <w:left w:val="nil"/>
              <w:bottom w:val="nil"/>
              <w:right w:val="nil"/>
            </w:tcBorders>
            <w:shd w:val="clear" w:color="auto" w:fill="auto"/>
            <w:noWrap/>
            <w:vAlign w:val="center"/>
          </w:tcPr>
          <w:p w14:paraId="1147646E" w14:textId="530AD5CA" w:rsidR="005073A8" w:rsidRPr="005073A8" w:rsidRDefault="00C86414"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-0,5</w:t>
            </w:r>
          </w:p>
        </w:tc>
        <w:tc>
          <w:tcPr>
            <w:tcW w:w="1202" w:type="dxa"/>
            <w:tcBorders>
              <w:top w:val="nil"/>
              <w:left w:val="nil"/>
              <w:bottom w:val="nil"/>
              <w:right w:val="nil"/>
            </w:tcBorders>
            <w:shd w:val="clear" w:color="auto" w:fill="auto"/>
            <w:noWrap/>
            <w:vAlign w:val="center"/>
          </w:tcPr>
          <w:p w14:paraId="7AE49AA9" w14:textId="01800D65" w:rsidR="005073A8" w:rsidRPr="005073A8" w:rsidRDefault="00C86414"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1,5</w:t>
            </w:r>
          </w:p>
        </w:tc>
      </w:tr>
      <w:tr w:rsidR="005073A8" w:rsidRPr="005073A8" w14:paraId="6B3F8E10" w14:textId="77777777" w:rsidTr="3AD49C80">
        <w:trPr>
          <w:trHeight w:val="297"/>
        </w:trPr>
        <w:tc>
          <w:tcPr>
            <w:tcW w:w="5763" w:type="dxa"/>
            <w:tcBorders>
              <w:top w:val="nil"/>
              <w:left w:val="nil"/>
              <w:bottom w:val="nil"/>
              <w:right w:val="nil"/>
            </w:tcBorders>
            <w:shd w:val="clear" w:color="auto" w:fill="F2F2F2" w:themeFill="background1" w:themeFillShade="F2"/>
            <w:noWrap/>
            <w:vAlign w:val="center"/>
            <w:hideMark/>
          </w:tcPr>
          <w:p w14:paraId="521DA9EB" w14:textId="77777777" w:rsidR="005073A8" w:rsidRPr="005073A8" w:rsidRDefault="005073A8" w:rsidP="005073A8">
            <w:pPr>
              <w:tabs>
                <w:tab w:val="clear" w:pos="567"/>
                <w:tab w:val="clear" w:pos="851"/>
                <w:tab w:val="clear" w:pos="1134"/>
              </w:tabs>
              <w:spacing w:line="240" w:lineRule="auto"/>
              <w:rPr>
                <w:rFonts w:ascii="Calibri" w:hAnsi="Calibri" w:cs="Calibri"/>
                <w:color w:val="000000"/>
                <w:szCs w:val="18"/>
              </w:rPr>
            </w:pPr>
            <w:r w:rsidRPr="005073A8">
              <w:rPr>
                <w:rFonts w:ascii="Calibri" w:hAnsi="Calibri" w:cs="Calibri"/>
                <w:color w:val="000000"/>
                <w:szCs w:val="18"/>
              </w:rPr>
              <w:t>Industrie</w:t>
            </w:r>
          </w:p>
        </w:tc>
        <w:tc>
          <w:tcPr>
            <w:tcW w:w="1202" w:type="dxa"/>
            <w:tcBorders>
              <w:top w:val="nil"/>
              <w:left w:val="nil"/>
              <w:bottom w:val="nil"/>
              <w:right w:val="nil"/>
            </w:tcBorders>
            <w:shd w:val="clear" w:color="auto" w:fill="F2F2F2" w:themeFill="background1" w:themeFillShade="F2"/>
            <w:noWrap/>
            <w:vAlign w:val="center"/>
          </w:tcPr>
          <w:p w14:paraId="570C6BA5" w14:textId="45D66B31" w:rsidR="005073A8" w:rsidRPr="005073A8" w:rsidRDefault="00CA503B"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themeColor="text1"/>
              </w:rPr>
              <w:t>-5,0</w:t>
            </w:r>
          </w:p>
        </w:tc>
        <w:tc>
          <w:tcPr>
            <w:tcW w:w="1202" w:type="dxa"/>
            <w:tcBorders>
              <w:top w:val="nil"/>
              <w:left w:val="nil"/>
              <w:bottom w:val="nil"/>
              <w:right w:val="nil"/>
            </w:tcBorders>
            <w:shd w:val="clear" w:color="auto" w:fill="F2F2F2" w:themeFill="background1" w:themeFillShade="F2"/>
            <w:noWrap/>
            <w:vAlign w:val="center"/>
          </w:tcPr>
          <w:p w14:paraId="128A7987" w14:textId="05AD0176" w:rsidR="005073A8" w:rsidRPr="005073A8" w:rsidRDefault="00CA503B"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themeColor="text1"/>
              </w:rPr>
              <w:t>13</w:t>
            </w:r>
            <w:r w:rsidR="40D90F74" w:rsidRPr="71E0FD53">
              <w:rPr>
                <w:rFonts w:ascii="Calibri" w:hAnsi="Calibri" w:cs="Calibri"/>
                <w:b/>
                <w:bCs/>
                <w:color w:val="000000" w:themeColor="text1"/>
              </w:rPr>
              <w:t>,5</w:t>
            </w:r>
          </w:p>
        </w:tc>
        <w:tc>
          <w:tcPr>
            <w:tcW w:w="1202" w:type="dxa"/>
            <w:tcBorders>
              <w:top w:val="nil"/>
              <w:left w:val="nil"/>
              <w:bottom w:val="nil"/>
              <w:right w:val="nil"/>
            </w:tcBorders>
            <w:shd w:val="clear" w:color="auto" w:fill="F2F2F2" w:themeFill="background1" w:themeFillShade="F2"/>
            <w:noWrap/>
            <w:vAlign w:val="center"/>
          </w:tcPr>
          <w:p w14:paraId="6564E8B0" w14:textId="6610E414" w:rsidR="005073A8" w:rsidRPr="005073A8" w:rsidRDefault="00CA503B"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themeColor="text1"/>
              </w:rPr>
              <w:t>4,5</w:t>
            </w:r>
          </w:p>
        </w:tc>
      </w:tr>
      <w:tr w:rsidR="005073A8" w:rsidRPr="005073A8" w14:paraId="70FAA28A" w14:textId="77777777" w:rsidTr="3AD49C80">
        <w:trPr>
          <w:trHeight w:val="297"/>
        </w:trPr>
        <w:tc>
          <w:tcPr>
            <w:tcW w:w="5763" w:type="dxa"/>
            <w:tcBorders>
              <w:top w:val="nil"/>
              <w:left w:val="nil"/>
              <w:bottom w:val="nil"/>
              <w:right w:val="nil"/>
            </w:tcBorders>
            <w:shd w:val="clear" w:color="auto" w:fill="auto"/>
            <w:noWrap/>
            <w:vAlign w:val="center"/>
            <w:hideMark/>
          </w:tcPr>
          <w:p w14:paraId="0039EBC2" w14:textId="77777777" w:rsidR="005073A8" w:rsidRPr="005073A8" w:rsidRDefault="005073A8" w:rsidP="005073A8">
            <w:pPr>
              <w:tabs>
                <w:tab w:val="clear" w:pos="567"/>
                <w:tab w:val="clear" w:pos="851"/>
                <w:tab w:val="clear" w:pos="1134"/>
              </w:tabs>
              <w:spacing w:line="240" w:lineRule="auto"/>
              <w:rPr>
                <w:rFonts w:ascii="Calibri" w:hAnsi="Calibri" w:cs="Calibri"/>
                <w:color w:val="000000"/>
                <w:szCs w:val="18"/>
              </w:rPr>
            </w:pPr>
            <w:r w:rsidRPr="005073A8">
              <w:rPr>
                <w:rFonts w:ascii="Calibri" w:hAnsi="Calibri" w:cs="Calibri"/>
                <w:color w:val="000000"/>
                <w:szCs w:val="18"/>
              </w:rPr>
              <w:t>T&amp;L</w:t>
            </w:r>
          </w:p>
        </w:tc>
        <w:tc>
          <w:tcPr>
            <w:tcW w:w="1202" w:type="dxa"/>
            <w:tcBorders>
              <w:top w:val="nil"/>
              <w:left w:val="nil"/>
              <w:bottom w:val="nil"/>
              <w:right w:val="nil"/>
            </w:tcBorders>
            <w:shd w:val="clear" w:color="auto" w:fill="auto"/>
            <w:noWrap/>
            <w:vAlign w:val="center"/>
          </w:tcPr>
          <w:p w14:paraId="49163357" w14:textId="5E136325" w:rsidR="005073A8" w:rsidRPr="005073A8" w:rsidRDefault="212E1A1F" w:rsidP="73239286">
            <w:pPr>
              <w:tabs>
                <w:tab w:val="clear" w:pos="567"/>
                <w:tab w:val="clear" w:pos="851"/>
                <w:tab w:val="clear" w:pos="1134"/>
              </w:tabs>
              <w:spacing w:line="240" w:lineRule="auto"/>
              <w:jc w:val="center"/>
              <w:rPr>
                <w:rFonts w:ascii="Calibri" w:hAnsi="Calibri" w:cs="Calibri"/>
                <w:b/>
                <w:bCs/>
                <w:color w:val="000000"/>
              </w:rPr>
            </w:pPr>
            <w:r w:rsidRPr="73239286">
              <w:rPr>
                <w:rFonts w:ascii="Calibri" w:hAnsi="Calibri" w:cs="Calibri"/>
                <w:b/>
                <w:bCs/>
                <w:color w:val="000000" w:themeColor="text1"/>
              </w:rPr>
              <w:t>-4,3</w:t>
            </w:r>
          </w:p>
        </w:tc>
        <w:tc>
          <w:tcPr>
            <w:tcW w:w="1202" w:type="dxa"/>
            <w:tcBorders>
              <w:top w:val="nil"/>
              <w:left w:val="nil"/>
              <w:bottom w:val="nil"/>
              <w:right w:val="nil"/>
            </w:tcBorders>
            <w:shd w:val="clear" w:color="auto" w:fill="auto"/>
            <w:noWrap/>
            <w:vAlign w:val="center"/>
          </w:tcPr>
          <w:p w14:paraId="73BC5D7B" w14:textId="527102D6" w:rsidR="005073A8" w:rsidRPr="005073A8" w:rsidRDefault="212E1A1F" w:rsidP="73239286">
            <w:pPr>
              <w:tabs>
                <w:tab w:val="clear" w:pos="567"/>
                <w:tab w:val="clear" w:pos="851"/>
                <w:tab w:val="clear" w:pos="1134"/>
              </w:tabs>
              <w:spacing w:line="240" w:lineRule="auto"/>
              <w:jc w:val="center"/>
              <w:rPr>
                <w:rFonts w:ascii="Calibri" w:hAnsi="Calibri" w:cs="Calibri"/>
                <w:b/>
                <w:bCs/>
                <w:color w:val="000000"/>
              </w:rPr>
            </w:pPr>
            <w:r w:rsidRPr="73239286">
              <w:rPr>
                <w:rFonts w:ascii="Calibri" w:hAnsi="Calibri" w:cs="Calibri"/>
                <w:b/>
                <w:bCs/>
                <w:color w:val="000000" w:themeColor="text1"/>
              </w:rPr>
              <w:t>8,0</w:t>
            </w:r>
          </w:p>
        </w:tc>
        <w:tc>
          <w:tcPr>
            <w:tcW w:w="1202" w:type="dxa"/>
            <w:tcBorders>
              <w:top w:val="nil"/>
              <w:left w:val="nil"/>
              <w:bottom w:val="nil"/>
              <w:right w:val="nil"/>
            </w:tcBorders>
            <w:shd w:val="clear" w:color="auto" w:fill="auto"/>
            <w:noWrap/>
            <w:vAlign w:val="center"/>
          </w:tcPr>
          <w:p w14:paraId="1C5B2DD9" w14:textId="50E1D03D" w:rsidR="005073A8" w:rsidRPr="005073A8" w:rsidRDefault="212E1A1F" w:rsidP="73239286">
            <w:pPr>
              <w:tabs>
                <w:tab w:val="clear" w:pos="567"/>
                <w:tab w:val="clear" w:pos="851"/>
                <w:tab w:val="clear" w:pos="1134"/>
              </w:tabs>
              <w:spacing w:line="240" w:lineRule="auto"/>
              <w:jc w:val="center"/>
              <w:rPr>
                <w:rFonts w:ascii="Calibri" w:hAnsi="Calibri" w:cs="Calibri"/>
                <w:b/>
                <w:bCs/>
                <w:color w:val="000000"/>
              </w:rPr>
            </w:pPr>
            <w:r w:rsidRPr="73239286">
              <w:rPr>
                <w:rFonts w:ascii="Calibri" w:hAnsi="Calibri" w:cs="Calibri"/>
                <w:b/>
                <w:bCs/>
                <w:color w:val="000000" w:themeColor="text1"/>
              </w:rPr>
              <w:t>3,0</w:t>
            </w:r>
          </w:p>
        </w:tc>
      </w:tr>
      <w:tr w:rsidR="005073A8" w:rsidRPr="005073A8" w14:paraId="569C9B9F" w14:textId="77777777" w:rsidTr="3AD49C80">
        <w:trPr>
          <w:trHeight w:val="297"/>
        </w:trPr>
        <w:tc>
          <w:tcPr>
            <w:tcW w:w="5763" w:type="dxa"/>
            <w:tcBorders>
              <w:top w:val="nil"/>
              <w:left w:val="nil"/>
              <w:bottom w:val="nil"/>
              <w:right w:val="nil"/>
            </w:tcBorders>
            <w:shd w:val="clear" w:color="auto" w:fill="F2F2F2" w:themeFill="background1" w:themeFillShade="F2"/>
            <w:noWrap/>
            <w:vAlign w:val="center"/>
            <w:hideMark/>
          </w:tcPr>
          <w:p w14:paraId="5A3A77A0" w14:textId="77777777" w:rsidR="005073A8" w:rsidRPr="005073A8" w:rsidRDefault="005073A8" w:rsidP="005073A8">
            <w:pPr>
              <w:tabs>
                <w:tab w:val="clear" w:pos="567"/>
                <w:tab w:val="clear" w:pos="851"/>
                <w:tab w:val="clear" w:pos="1134"/>
              </w:tabs>
              <w:spacing w:line="240" w:lineRule="auto"/>
              <w:rPr>
                <w:rFonts w:ascii="Calibri" w:hAnsi="Calibri" w:cs="Calibri"/>
                <w:color w:val="000000"/>
                <w:szCs w:val="18"/>
              </w:rPr>
            </w:pPr>
            <w:r w:rsidRPr="005073A8">
              <w:rPr>
                <w:rFonts w:ascii="Calibri" w:hAnsi="Calibri" w:cs="Calibri"/>
                <w:color w:val="000000"/>
                <w:szCs w:val="18"/>
              </w:rPr>
              <w:t>Agrarisch</w:t>
            </w:r>
          </w:p>
        </w:tc>
        <w:tc>
          <w:tcPr>
            <w:tcW w:w="1202" w:type="dxa"/>
            <w:tcBorders>
              <w:top w:val="nil"/>
              <w:left w:val="nil"/>
              <w:bottom w:val="nil"/>
              <w:right w:val="nil"/>
            </w:tcBorders>
            <w:shd w:val="clear" w:color="auto" w:fill="F2F2F2" w:themeFill="background1" w:themeFillShade="F2"/>
            <w:noWrap/>
            <w:vAlign w:val="center"/>
          </w:tcPr>
          <w:p w14:paraId="100C19C2" w14:textId="4A841284" w:rsidR="005073A8" w:rsidRPr="005073A8" w:rsidRDefault="004B0D08"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0,0</w:t>
            </w:r>
          </w:p>
        </w:tc>
        <w:tc>
          <w:tcPr>
            <w:tcW w:w="1202" w:type="dxa"/>
            <w:tcBorders>
              <w:top w:val="nil"/>
              <w:left w:val="nil"/>
              <w:bottom w:val="nil"/>
              <w:right w:val="nil"/>
            </w:tcBorders>
            <w:shd w:val="clear" w:color="auto" w:fill="F2F2F2" w:themeFill="background1" w:themeFillShade="F2"/>
            <w:noWrap/>
            <w:vAlign w:val="center"/>
          </w:tcPr>
          <w:p w14:paraId="3B44D8C8" w14:textId="323061FA" w:rsidR="005073A8" w:rsidRPr="005073A8" w:rsidRDefault="004B0D08"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2,0</w:t>
            </w:r>
          </w:p>
        </w:tc>
        <w:tc>
          <w:tcPr>
            <w:tcW w:w="1202" w:type="dxa"/>
            <w:tcBorders>
              <w:top w:val="nil"/>
              <w:left w:val="nil"/>
              <w:bottom w:val="nil"/>
              <w:right w:val="nil"/>
            </w:tcBorders>
            <w:shd w:val="clear" w:color="auto" w:fill="F2F2F2" w:themeFill="background1" w:themeFillShade="F2"/>
            <w:noWrap/>
            <w:vAlign w:val="center"/>
          </w:tcPr>
          <w:p w14:paraId="5B3D3810" w14:textId="052B76BC" w:rsidR="005073A8" w:rsidRPr="005073A8" w:rsidRDefault="004B0D08"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w:t>
            </w:r>
            <w:r w:rsidR="0085143D">
              <w:rPr>
                <w:rFonts w:ascii="Calibri" w:hAnsi="Calibri" w:cs="Calibri"/>
                <w:b/>
                <w:bCs/>
                <w:color w:val="000000"/>
                <w:szCs w:val="18"/>
              </w:rPr>
              <w:t>1,5</w:t>
            </w:r>
          </w:p>
        </w:tc>
      </w:tr>
      <w:tr w:rsidR="005073A8" w:rsidRPr="005073A8" w14:paraId="0360D8A8" w14:textId="77777777" w:rsidTr="3AD49C80">
        <w:trPr>
          <w:trHeight w:val="297"/>
        </w:trPr>
        <w:tc>
          <w:tcPr>
            <w:tcW w:w="5763" w:type="dxa"/>
            <w:tcBorders>
              <w:top w:val="nil"/>
              <w:left w:val="nil"/>
              <w:bottom w:val="nil"/>
              <w:right w:val="nil"/>
            </w:tcBorders>
            <w:shd w:val="clear" w:color="auto" w:fill="auto"/>
            <w:noWrap/>
            <w:vAlign w:val="center"/>
            <w:hideMark/>
          </w:tcPr>
          <w:p w14:paraId="510B0C7C" w14:textId="77777777" w:rsidR="005073A8" w:rsidRPr="005073A8" w:rsidRDefault="005073A8" w:rsidP="005073A8">
            <w:pPr>
              <w:tabs>
                <w:tab w:val="clear" w:pos="567"/>
                <w:tab w:val="clear" w:pos="851"/>
                <w:tab w:val="clear" w:pos="1134"/>
              </w:tabs>
              <w:spacing w:line="240" w:lineRule="auto"/>
              <w:rPr>
                <w:rFonts w:ascii="Calibri" w:hAnsi="Calibri" w:cs="Calibri"/>
                <w:color w:val="000000"/>
                <w:szCs w:val="18"/>
              </w:rPr>
            </w:pPr>
            <w:r w:rsidRPr="005073A8">
              <w:rPr>
                <w:rFonts w:ascii="Calibri" w:hAnsi="Calibri" w:cs="Calibri"/>
                <w:color w:val="000000"/>
                <w:szCs w:val="18"/>
              </w:rPr>
              <w:t>Food</w:t>
            </w:r>
          </w:p>
        </w:tc>
        <w:tc>
          <w:tcPr>
            <w:tcW w:w="1202" w:type="dxa"/>
            <w:tcBorders>
              <w:top w:val="nil"/>
              <w:left w:val="nil"/>
              <w:bottom w:val="nil"/>
              <w:right w:val="nil"/>
            </w:tcBorders>
            <w:shd w:val="clear" w:color="auto" w:fill="auto"/>
            <w:noWrap/>
            <w:vAlign w:val="center"/>
          </w:tcPr>
          <w:p w14:paraId="2FEAD634" w14:textId="7C85B8B0" w:rsidR="005073A8" w:rsidRPr="005073A8" w:rsidRDefault="00E46AE8"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-1,0</w:t>
            </w:r>
          </w:p>
        </w:tc>
        <w:tc>
          <w:tcPr>
            <w:tcW w:w="1202" w:type="dxa"/>
            <w:tcBorders>
              <w:top w:val="nil"/>
              <w:left w:val="nil"/>
              <w:bottom w:val="nil"/>
              <w:right w:val="nil"/>
            </w:tcBorders>
            <w:shd w:val="clear" w:color="auto" w:fill="auto"/>
            <w:noWrap/>
            <w:vAlign w:val="center"/>
          </w:tcPr>
          <w:p w14:paraId="5F28449B" w14:textId="6C62F16C" w:rsidR="005073A8" w:rsidRPr="005073A8" w:rsidRDefault="00E46AE8"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0,0</w:t>
            </w:r>
          </w:p>
        </w:tc>
        <w:tc>
          <w:tcPr>
            <w:tcW w:w="1202" w:type="dxa"/>
            <w:tcBorders>
              <w:top w:val="nil"/>
              <w:left w:val="nil"/>
              <w:bottom w:val="nil"/>
              <w:right w:val="nil"/>
            </w:tcBorders>
            <w:shd w:val="clear" w:color="auto" w:fill="auto"/>
            <w:noWrap/>
            <w:vAlign w:val="center"/>
          </w:tcPr>
          <w:p w14:paraId="26DCE599" w14:textId="59D5FFFB" w:rsidR="005073A8" w:rsidRPr="005073A8" w:rsidRDefault="0085143D"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1</w:t>
            </w:r>
            <w:r w:rsidR="004C396C">
              <w:rPr>
                <w:rFonts w:ascii="Calibri" w:hAnsi="Calibri" w:cs="Calibri"/>
                <w:b/>
                <w:bCs/>
                <w:color w:val="000000"/>
                <w:szCs w:val="18"/>
              </w:rPr>
              <w:t>,0</w:t>
            </w:r>
          </w:p>
        </w:tc>
      </w:tr>
      <w:tr w:rsidR="005073A8" w:rsidRPr="005073A8" w14:paraId="109A70A9" w14:textId="77777777" w:rsidTr="3AD49C80">
        <w:trPr>
          <w:trHeight w:val="297"/>
        </w:trPr>
        <w:tc>
          <w:tcPr>
            <w:tcW w:w="5763" w:type="dxa"/>
            <w:tcBorders>
              <w:top w:val="nil"/>
              <w:left w:val="nil"/>
              <w:bottom w:val="nil"/>
              <w:right w:val="nil"/>
            </w:tcBorders>
            <w:shd w:val="clear" w:color="auto" w:fill="F2F2F2" w:themeFill="background1" w:themeFillShade="F2"/>
            <w:noWrap/>
            <w:vAlign w:val="center"/>
            <w:hideMark/>
          </w:tcPr>
          <w:p w14:paraId="35644FBE" w14:textId="77777777" w:rsidR="005073A8" w:rsidRPr="005073A8" w:rsidRDefault="005073A8" w:rsidP="005073A8">
            <w:pPr>
              <w:tabs>
                <w:tab w:val="clear" w:pos="567"/>
                <w:tab w:val="clear" w:pos="851"/>
                <w:tab w:val="clear" w:pos="1134"/>
              </w:tabs>
              <w:spacing w:line="240" w:lineRule="auto"/>
              <w:rPr>
                <w:rFonts w:ascii="Calibri" w:hAnsi="Calibri" w:cs="Calibri"/>
                <w:color w:val="000000"/>
                <w:szCs w:val="18"/>
              </w:rPr>
            </w:pPr>
            <w:r w:rsidRPr="005073A8">
              <w:rPr>
                <w:rFonts w:ascii="Calibri" w:hAnsi="Calibri" w:cs="Calibri"/>
                <w:color w:val="000000"/>
                <w:szCs w:val="18"/>
              </w:rPr>
              <w:t>TMT</w:t>
            </w:r>
          </w:p>
        </w:tc>
        <w:tc>
          <w:tcPr>
            <w:tcW w:w="1202" w:type="dxa"/>
            <w:tcBorders>
              <w:top w:val="nil"/>
              <w:left w:val="nil"/>
              <w:bottom w:val="nil"/>
              <w:right w:val="nil"/>
            </w:tcBorders>
            <w:shd w:val="clear" w:color="auto" w:fill="F2F2F2" w:themeFill="background1" w:themeFillShade="F2"/>
            <w:noWrap/>
            <w:vAlign w:val="center"/>
          </w:tcPr>
          <w:p w14:paraId="6453F407" w14:textId="040454E5" w:rsidR="005073A8" w:rsidRPr="005073A8" w:rsidRDefault="52FA2A18" w:rsidP="2CC5E3EF">
            <w:pPr>
              <w:tabs>
                <w:tab w:val="clear" w:pos="567"/>
                <w:tab w:val="clear" w:pos="851"/>
                <w:tab w:val="clear" w:pos="1134"/>
              </w:tabs>
              <w:spacing w:line="240" w:lineRule="auto"/>
              <w:jc w:val="center"/>
              <w:rPr>
                <w:rFonts w:ascii="Calibri" w:hAnsi="Calibri" w:cs="Calibri"/>
                <w:b/>
                <w:bCs/>
                <w:color w:val="000000"/>
              </w:rPr>
            </w:pPr>
            <w:r w:rsidRPr="2CC5E3EF">
              <w:rPr>
                <w:rFonts w:ascii="Calibri" w:hAnsi="Calibri" w:cs="Calibri"/>
                <w:b/>
                <w:bCs/>
                <w:color w:val="000000" w:themeColor="text1"/>
              </w:rPr>
              <w:t>-2</w:t>
            </w:r>
            <w:r w:rsidR="00E9329D">
              <w:rPr>
                <w:rFonts w:ascii="Calibri" w:hAnsi="Calibri" w:cs="Calibri"/>
                <w:b/>
                <w:bCs/>
                <w:color w:val="000000" w:themeColor="text1"/>
              </w:rPr>
              <w:t>,</w:t>
            </w:r>
            <w:r w:rsidR="29FD4F61" w:rsidRPr="242F2C84">
              <w:rPr>
                <w:rFonts w:ascii="Calibri" w:hAnsi="Calibri" w:cs="Calibri"/>
                <w:b/>
                <w:bCs/>
                <w:color w:val="000000" w:themeColor="text1"/>
              </w:rPr>
              <w:t>1</w:t>
            </w:r>
          </w:p>
        </w:tc>
        <w:tc>
          <w:tcPr>
            <w:tcW w:w="1202" w:type="dxa"/>
            <w:tcBorders>
              <w:top w:val="nil"/>
              <w:left w:val="nil"/>
              <w:bottom w:val="nil"/>
              <w:right w:val="nil"/>
            </w:tcBorders>
            <w:shd w:val="clear" w:color="auto" w:fill="F2F2F2" w:themeFill="background1" w:themeFillShade="F2"/>
            <w:noWrap/>
            <w:vAlign w:val="center"/>
          </w:tcPr>
          <w:p w14:paraId="03C59FBE" w14:textId="52262230" w:rsidR="005073A8" w:rsidRPr="005073A8" w:rsidRDefault="78B11C26" w:rsidP="2CC5E3EF">
            <w:pPr>
              <w:tabs>
                <w:tab w:val="clear" w:pos="567"/>
                <w:tab w:val="clear" w:pos="851"/>
                <w:tab w:val="clear" w:pos="1134"/>
              </w:tabs>
              <w:spacing w:line="240" w:lineRule="auto"/>
              <w:jc w:val="center"/>
              <w:rPr>
                <w:rFonts w:ascii="Calibri" w:hAnsi="Calibri" w:cs="Calibri"/>
                <w:b/>
                <w:bCs/>
                <w:color w:val="000000"/>
              </w:rPr>
            </w:pPr>
            <w:r w:rsidRPr="3AD49C80">
              <w:rPr>
                <w:rFonts w:ascii="Calibri" w:hAnsi="Calibri" w:cs="Calibri"/>
                <w:b/>
                <w:bCs/>
                <w:color w:val="000000" w:themeColor="text1"/>
              </w:rPr>
              <w:t>6</w:t>
            </w:r>
            <w:r w:rsidR="52FA2A18" w:rsidRPr="3AD49C80">
              <w:rPr>
                <w:rFonts w:ascii="Calibri" w:hAnsi="Calibri" w:cs="Calibri"/>
                <w:b/>
                <w:bCs/>
                <w:color w:val="000000" w:themeColor="text1"/>
              </w:rPr>
              <w:t>,5</w:t>
            </w:r>
          </w:p>
        </w:tc>
        <w:tc>
          <w:tcPr>
            <w:tcW w:w="1202" w:type="dxa"/>
            <w:tcBorders>
              <w:top w:val="nil"/>
              <w:left w:val="nil"/>
              <w:bottom w:val="nil"/>
              <w:right w:val="nil"/>
            </w:tcBorders>
            <w:shd w:val="clear" w:color="auto" w:fill="F2F2F2" w:themeFill="background1" w:themeFillShade="F2"/>
            <w:noWrap/>
            <w:vAlign w:val="center"/>
          </w:tcPr>
          <w:p w14:paraId="4F8DDE6A" w14:textId="10D80EAA" w:rsidR="005073A8" w:rsidRPr="005073A8" w:rsidRDefault="52FA2A18" w:rsidP="2CC5E3EF">
            <w:pPr>
              <w:tabs>
                <w:tab w:val="clear" w:pos="567"/>
                <w:tab w:val="clear" w:pos="851"/>
                <w:tab w:val="clear" w:pos="1134"/>
              </w:tabs>
              <w:spacing w:line="240" w:lineRule="auto"/>
              <w:jc w:val="center"/>
              <w:rPr>
                <w:rFonts w:ascii="Calibri" w:hAnsi="Calibri" w:cs="Calibri"/>
                <w:b/>
                <w:bCs/>
                <w:color w:val="000000"/>
              </w:rPr>
            </w:pPr>
            <w:r w:rsidRPr="2CC5E3EF">
              <w:rPr>
                <w:rFonts w:ascii="Calibri" w:hAnsi="Calibri" w:cs="Calibri"/>
                <w:b/>
                <w:bCs/>
                <w:color w:val="000000" w:themeColor="text1"/>
              </w:rPr>
              <w:t>4,5</w:t>
            </w:r>
          </w:p>
        </w:tc>
      </w:tr>
      <w:tr w:rsidR="005073A8" w:rsidRPr="005073A8" w14:paraId="124C48AF" w14:textId="77777777" w:rsidTr="3AD49C80">
        <w:trPr>
          <w:trHeight w:val="297"/>
        </w:trPr>
        <w:tc>
          <w:tcPr>
            <w:tcW w:w="5763" w:type="dxa"/>
            <w:tcBorders>
              <w:top w:val="nil"/>
              <w:left w:val="nil"/>
              <w:bottom w:val="nil"/>
              <w:right w:val="nil"/>
            </w:tcBorders>
            <w:shd w:val="clear" w:color="auto" w:fill="auto"/>
            <w:noWrap/>
            <w:vAlign w:val="center"/>
            <w:hideMark/>
          </w:tcPr>
          <w:p w14:paraId="0FE0C94E" w14:textId="35797F48" w:rsidR="005073A8" w:rsidRPr="005073A8" w:rsidRDefault="005073A8" w:rsidP="005073A8">
            <w:pPr>
              <w:tabs>
                <w:tab w:val="clear" w:pos="567"/>
                <w:tab w:val="clear" w:pos="851"/>
                <w:tab w:val="clear" w:pos="1134"/>
              </w:tabs>
              <w:spacing w:line="240" w:lineRule="auto"/>
              <w:rPr>
                <w:rFonts w:ascii="Calibri" w:hAnsi="Calibri" w:cs="Calibri"/>
                <w:color w:val="000000"/>
                <w:szCs w:val="18"/>
              </w:rPr>
            </w:pPr>
            <w:r w:rsidRPr="005073A8">
              <w:rPr>
                <w:rFonts w:ascii="Calibri" w:hAnsi="Calibri" w:cs="Calibri"/>
                <w:color w:val="000000"/>
                <w:szCs w:val="18"/>
              </w:rPr>
              <w:t>ZD</w:t>
            </w:r>
            <w:r w:rsidR="00AA7B4B">
              <w:rPr>
                <w:rFonts w:ascii="Calibri" w:hAnsi="Calibri" w:cs="Calibri"/>
                <w:color w:val="000000"/>
                <w:szCs w:val="18"/>
              </w:rPr>
              <w:t>V</w:t>
            </w:r>
          </w:p>
        </w:tc>
        <w:tc>
          <w:tcPr>
            <w:tcW w:w="1202" w:type="dxa"/>
            <w:tcBorders>
              <w:top w:val="nil"/>
              <w:left w:val="nil"/>
              <w:bottom w:val="nil"/>
              <w:right w:val="nil"/>
            </w:tcBorders>
            <w:shd w:val="clear" w:color="auto" w:fill="auto"/>
            <w:noWrap/>
            <w:vAlign w:val="center"/>
          </w:tcPr>
          <w:p w14:paraId="3D977ADF" w14:textId="7A522FD6" w:rsidR="005073A8" w:rsidRPr="005073A8" w:rsidRDefault="3FDEC30E" w:rsidP="6FE580E6">
            <w:pPr>
              <w:tabs>
                <w:tab w:val="clear" w:pos="567"/>
                <w:tab w:val="clear" w:pos="851"/>
                <w:tab w:val="clear" w:pos="1134"/>
              </w:tabs>
              <w:spacing w:line="240" w:lineRule="auto"/>
              <w:jc w:val="center"/>
              <w:rPr>
                <w:rFonts w:ascii="Calibri" w:hAnsi="Calibri" w:cs="Calibri"/>
                <w:b/>
                <w:bCs/>
                <w:color w:val="000000"/>
              </w:rPr>
            </w:pPr>
            <w:r w:rsidRPr="2CC5E3EF">
              <w:rPr>
                <w:rFonts w:ascii="Calibri" w:hAnsi="Calibri" w:cs="Calibri"/>
                <w:b/>
                <w:bCs/>
                <w:color w:val="000000" w:themeColor="text1"/>
              </w:rPr>
              <w:t>-3,1</w:t>
            </w:r>
          </w:p>
        </w:tc>
        <w:tc>
          <w:tcPr>
            <w:tcW w:w="1202" w:type="dxa"/>
            <w:tcBorders>
              <w:top w:val="nil"/>
              <w:left w:val="nil"/>
              <w:bottom w:val="nil"/>
              <w:right w:val="nil"/>
            </w:tcBorders>
            <w:shd w:val="clear" w:color="auto" w:fill="auto"/>
            <w:noWrap/>
            <w:vAlign w:val="center"/>
          </w:tcPr>
          <w:p w14:paraId="77518610" w14:textId="7B1D0183" w:rsidR="005073A8" w:rsidRPr="005073A8" w:rsidRDefault="3FDEC30E" w:rsidP="2CC5E3EF">
            <w:pPr>
              <w:tabs>
                <w:tab w:val="clear" w:pos="567"/>
                <w:tab w:val="clear" w:pos="851"/>
                <w:tab w:val="clear" w:pos="1134"/>
              </w:tabs>
              <w:spacing w:line="240" w:lineRule="auto"/>
              <w:jc w:val="center"/>
              <w:rPr>
                <w:rFonts w:ascii="Calibri" w:hAnsi="Calibri" w:cs="Calibri"/>
                <w:b/>
                <w:bCs/>
                <w:color w:val="000000"/>
              </w:rPr>
            </w:pPr>
            <w:r w:rsidRPr="2CC5E3EF">
              <w:rPr>
                <w:rFonts w:ascii="Calibri" w:hAnsi="Calibri" w:cs="Calibri"/>
                <w:b/>
                <w:bCs/>
                <w:color w:val="000000" w:themeColor="text1"/>
              </w:rPr>
              <w:t>6</w:t>
            </w:r>
            <w:r w:rsidR="00E9329D">
              <w:rPr>
                <w:rFonts w:ascii="Calibri" w:hAnsi="Calibri" w:cs="Calibri"/>
                <w:b/>
                <w:bCs/>
                <w:color w:val="000000" w:themeColor="text1"/>
              </w:rPr>
              <w:t>,0</w:t>
            </w:r>
          </w:p>
        </w:tc>
        <w:tc>
          <w:tcPr>
            <w:tcW w:w="1202" w:type="dxa"/>
            <w:tcBorders>
              <w:top w:val="nil"/>
              <w:left w:val="nil"/>
              <w:bottom w:val="nil"/>
              <w:right w:val="nil"/>
            </w:tcBorders>
            <w:shd w:val="clear" w:color="auto" w:fill="auto"/>
            <w:noWrap/>
            <w:vAlign w:val="center"/>
          </w:tcPr>
          <w:p w14:paraId="0D9117D7" w14:textId="1D49A7B5" w:rsidR="005073A8" w:rsidRPr="005073A8" w:rsidRDefault="3FDEC30E" w:rsidP="2CC5E3EF">
            <w:pPr>
              <w:tabs>
                <w:tab w:val="clear" w:pos="567"/>
                <w:tab w:val="clear" w:pos="851"/>
                <w:tab w:val="clear" w:pos="1134"/>
              </w:tabs>
              <w:spacing w:line="240" w:lineRule="auto"/>
              <w:jc w:val="center"/>
              <w:rPr>
                <w:rFonts w:ascii="Calibri" w:hAnsi="Calibri" w:cs="Calibri"/>
                <w:b/>
                <w:bCs/>
                <w:color w:val="000000"/>
              </w:rPr>
            </w:pPr>
            <w:r w:rsidRPr="2CC5E3EF">
              <w:rPr>
                <w:rFonts w:ascii="Calibri" w:hAnsi="Calibri" w:cs="Calibri"/>
                <w:b/>
                <w:bCs/>
                <w:color w:val="000000" w:themeColor="text1"/>
              </w:rPr>
              <w:t>4</w:t>
            </w:r>
            <w:r w:rsidR="00E9329D">
              <w:rPr>
                <w:rFonts w:ascii="Calibri" w:hAnsi="Calibri" w:cs="Calibri"/>
                <w:b/>
                <w:bCs/>
                <w:color w:val="000000" w:themeColor="text1"/>
              </w:rPr>
              <w:t>,0</w:t>
            </w:r>
          </w:p>
        </w:tc>
      </w:tr>
      <w:tr w:rsidR="005073A8" w:rsidRPr="005073A8" w14:paraId="0B440A54" w14:textId="77777777" w:rsidTr="3AD49C80">
        <w:trPr>
          <w:trHeight w:val="297"/>
        </w:trPr>
        <w:tc>
          <w:tcPr>
            <w:tcW w:w="5763" w:type="dxa"/>
            <w:tcBorders>
              <w:top w:val="nil"/>
              <w:left w:val="nil"/>
              <w:bottom w:val="nil"/>
              <w:right w:val="nil"/>
            </w:tcBorders>
            <w:shd w:val="clear" w:color="auto" w:fill="F2F2F2" w:themeFill="background1" w:themeFillShade="F2"/>
            <w:noWrap/>
            <w:vAlign w:val="center"/>
            <w:hideMark/>
          </w:tcPr>
          <w:p w14:paraId="138D102F" w14:textId="77777777" w:rsidR="005073A8" w:rsidRPr="005073A8" w:rsidRDefault="005073A8" w:rsidP="005073A8">
            <w:pPr>
              <w:tabs>
                <w:tab w:val="clear" w:pos="567"/>
                <w:tab w:val="clear" w:pos="851"/>
                <w:tab w:val="clear" w:pos="1134"/>
              </w:tabs>
              <w:spacing w:line="240" w:lineRule="auto"/>
              <w:rPr>
                <w:rFonts w:ascii="Calibri" w:hAnsi="Calibri" w:cs="Calibri"/>
                <w:color w:val="000000"/>
                <w:szCs w:val="18"/>
              </w:rPr>
            </w:pPr>
            <w:r w:rsidRPr="005073A8">
              <w:rPr>
                <w:rFonts w:ascii="Calibri" w:hAnsi="Calibri" w:cs="Calibri"/>
                <w:color w:val="000000"/>
                <w:szCs w:val="18"/>
              </w:rPr>
              <w:t>Bouw</w:t>
            </w:r>
          </w:p>
        </w:tc>
        <w:tc>
          <w:tcPr>
            <w:tcW w:w="1202" w:type="dxa"/>
            <w:tcBorders>
              <w:top w:val="nil"/>
              <w:left w:val="nil"/>
              <w:bottom w:val="nil"/>
              <w:right w:val="nil"/>
            </w:tcBorders>
            <w:shd w:val="clear" w:color="auto" w:fill="F2F2F2" w:themeFill="background1" w:themeFillShade="F2"/>
            <w:noWrap/>
            <w:vAlign w:val="center"/>
          </w:tcPr>
          <w:p w14:paraId="25B28DCD" w14:textId="6712DC41" w:rsidR="005073A8" w:rsidRPr="005073A8" w:rsidRDefault="00AA7B4B"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-0,8</w:t>
            </w:r>
          </w:p>
        </w:tc>
        <w:tc>
          <w:tcPr>
            <w:tcW w:w="1202" w:type="dxa"/>
            <w:tcBorders>
              <w:top w:val="nil"/>
              <w:left w:val="nil"/>
              <w:bottom w:val="nil"/>
              <w:right w:val="nil"/>
            </w:tcBorders>
            <w:shd w:val="clear" w:color="auto" w:fill="F2F2F2" w:themeFill="background1" w:themeFillShade="F2"/>
            <w:noWrap/>
            <w:vAlign w:val="center"/>
          </w:tcPr>
          <w:p w14:paraId="4DF6CA30" w14:textId="29676DC5" w:rsidR="005073A8" w:rsidRPr="005073A8" w:rsidRDefault="00AA7B4B"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1,0</w:t>
            </w:r>
          </w:p>
        </w:tc>
        <w:tc>
          <w:tcPr>
            <w:tcW w:w="1202" w:type="dxa"/>
            <w:tcBorders>
              <w:top w:val="nil"/>
              <w:left w:val="nil"/>
              <w:bottom w:val="nil"/>
              <w:right w:val="nil"/>
            </w:tcBorders>
            <w:shd w:val="clear" w:color="auto" w:fill="F2F2F2" w:themeFill="background1" w:themeFillShade="F2"/>
            <w:noWrap/>
            <w:vAlign w:val="center"/>
          </w:tcPr>
          <w:p w14:paraId="0FB76FAD" w14:textId="12C45643" w:rsidR="005073A8" w:rsidRPr="005073A8" w:rsidRDefault="00AA7B4B"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2,5</w:t>
            </w:r>
          </w:p>
        </w:tc>
      </w:tr>
      <w:tr w:rsidR="005073A8" w:rsidRPr="005073A8" w14:paraId="7A01691E" w14:textId="77777777" w:rsidTr="3AD49C80">
        <w:trPr>
          <w:trHeight w:val="297"/>
        </w:trPr>
        <w:tc>
          <w:tcPr>
            <w:tcW w:w="5763" w:type="dxa"/>
            <w:tcBorders>
              <w:top w:val="nil"/>
              <w:left w:val="nil"/>
              <w:bottom w:val="nil"/>
              <w:right w:val="nil"/>
            </w:tcBorders>
            <w:shd w:val="clear" w:color="auto" w:fill="auto"/>
            <w:noWrap/>
            <w:vAlign w:val="center"/>
            <w:hideMark/>
          </w:tcPr>
          <w:p w14:paraId="4C4D011F" w14:textId="77777777" w:rsidR="005073A8" w:rsidRPr="005073A8" w:rsidRDefault="005073A8" w:rsidP="005073A8">
            <w:pPr>
              <w:tabs>
                <w:tab w:val="clear" w:pos="567"/>
                <w:tab w:val="clear" w:pos="851"/>
                <w:tab w:val="clear" w:pos="1134"/>
              </w:tabs>
              <w:spacing w:line="240" w:lineRule="auto"/>
              <w:rPr>
                <w:rFonts w:ascii="Calibri" w:hAnsi="Calibri" w:cs="Calibri"/>
                <w:color w:val="000000"/>
                <w:szCs w:val="18"/>
              </w:rPr>
            </w:pPr>
            <w:r w:rsidRPr="005073A8">
              <w:rPr>
                <w:rFonts w:ascii="Calibri" w:hAnsi="Calibri" w:cs="Calibri"/>
                <w:color w:val="000000"/>
                <w:szCs w:val="18"/>
              </w:rPr>
              <w:t>Vastgoed</w:t>
            </w:r>
          </w:p>
        </w:tc>
        <w:tc>
          <w:tcPr>
            <w:tcW w:w="1202" w:type="dxa"/>
            <w:tcBorders>
              <w:top w:val="nil"/>
              <w:left w:val="nil"/>
              <w:bottom w:val="nil"/>
              <w:right w:val="nil"/>
            </w:tcBorders>
            <w:shd w:val="clear" w:color="auto" w:fill="auto"/>
            <w:noWrap/>
            <w:vAlign w:val="center"/>
          </w:tcPr>
          <w:p w14:paraId="4130DC7A" w14:textId="4F05D477" w:rsidR="005073A8" w:rsidRPr="005073A8" w:rsidRDefault="00B43AF4"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4,6</w:t>
            </w:r>
          </w:p>
        </w:tc>
        <w:tc>
          <w:tcPr>
            <w:tcW w:w="1202" w:type="dxa"/>
            <w:tcBorders>
              <w:top w:val="nil"/>
              <w:left w:val="nil"/>
              <w:bottom w:val="nil"/>
              <w:right w:val="nil"/>
            </w:tcBorders>
            <w:shd w:val="clear" w:color="auto" w:fill="auto"/>
            <w:noWrap/>
            <w:vAlign w:val="center"/>
          </w:tcPr>
          <w:p w14:paraId="0A870279" w14:textId="54035B78" w:rsidR="005073A8" w:rsidRPr="005073A8" w:rsidRDefault="00B43AF4"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2,5</w:t>
            </w:r>
          </w:p>
        </w:tc>
        <w:tc>
          <w:tcPr>
            <w:tcW w:w="1202" w:type="dxa"/>
            <w:tcBorders>
              <w:top w:val="nil"/>
              <w:left w:val="nil"/>
              <w:bottom w:val="nil"/>
              <w:right w:val="nil"/>
            </w:tcBorders>
            <w:shd w:val="clear" w:color="auto" w:fill="auto"/>
            <w:noWrap/>
            <w:vAlign w:val="center"/>
          </w:tcPr>
          <w:p w14:paraId="7876A0BD" w14:textId="0E3D1B04" w:rsidR="005073A8" w:rsidRPr="005073A8" w:rsidRDefault="007C404B"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2,5</w:t>
            </w:r>
          </w:p>
        </w:tc>
      </w:tr>
      <w:tr w:rsidR="00087EE4" w:rsidRPr="005073A8" w14:paraId="1B171391" w14:textId="77777777" w:rsidTr="3AD49C80">
        <w:trPr>
          <w:trHeight w:val="297"/>
        </w:trPr>
        <w:tc>
          <w:tcPr>
            <w:tcW w:w="5763" w:type="dxa"/>
            <w:tcBorders>
              <w:top w:val="nil"/>
              <w:left w:val="nil"/>
              <w:bottom w:val="nil"/>
              <w:right w:val="nil"/>
            </w:tcBorders>
            <w:shd w:val="clear" w:color="auto" w:fill="auto"/>
            <w:noWrap/>
            <w:vAlign w:val="center"/>
          </w:tcPr>
          <w:p w14:paraId="6A6051BE" w14:textId="103BD6F4" w:rsidR="00087EE4" w:rsidRPr="005073A8" w:rsidRDefault="00087EE4" w:rsidP="005073A8">
            <w:pPr>
              <w:tabs>
                <w:tab w:val="clear" w:pos="567"/>
                <w:tab w:val="clear" w:pos="851"/>
                <w:tab w:val="clear" w:pos="1134"/>
              </w:tabs>
              <w:spacing w:line="240" w:lineRule="auto"/>
              <w:rPr>
                <w:rFonts w:ascii="Calibri" w:hAnsi="Calibri" w:cs="Calibri"/>
                <w:color w:val="000000"/>
                <w:szCs w:val="18"/>
              </w:rPr>
            </w:pPr>
            <w:r>
              <w:rPr>
                <w:rFonts w:ascii="Calibri" w:hAnsi="Calibri" w:cs="Calibri"/>
                <w:color w:val="000000"/>
                <w:szCs w:val="18"/>
              </w:rPr>
              <w:t>Health</w:t>
            </w:r>
            <w:r w:rsidR="00355FD0">
              <w:rPr>
                <w:rFonts w:ascii="Calibri" w:hAnsi="Calibri" w:cs="Calibri"/>
                <w:color w:val="000000"/>
                <w:szCs w:val="18"/>
              </w:rPr>
              <w:t>care</w:t>
            </w:r>
          </w:p>
        </w:tc>
        <w:tc>
          <w:tcPr>
            <w:tcW w:w="1202" w:type="dxa"/>
            <w:tcBorders>
              <w:top w:val="nil"/>
              <w:left w:val="nil"/>
              <w:bottom w:val="nil"/>
              <w:right w:val="nil"/>
            </w:tcBorders>
            <w:shd w:val="clear" w:color="auto" w:fill="auto"/>
            <w:noWrap/>
            <w:vAlign w:val="center"/>
          </w:tcPr>
          <w:p w14:paraId="0C2CCBEE" w14:textId="31E9561E" w:rsidR="00087EE4" w:rsidRDefault="002F5D1D"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-4,7</w:t>
            </w:r>
          </w:p>
        </w:tc>
        <w:tc>
          <w:tcPr>
            <w:tcW w:w="1202" w:type="dxa"/>
            <w:tcBorders>
              <w:top w:val="nil"/>
              <w:left w:val="nil"/>
              <w:bottom w:val="nil"/>
              <w:right w:val="nil"/>
            </w:tcBorders>
            <w:shd w:val="clear" w:color="auto" w:fill="auto"/>
            <w:noWrap/>
            <w:vAlign w:val="center"/>
          </w:tcPr>
          <w:p w14:paraId="2D981E23" w14:textId="619C5546" w:rsidR="00087EE4" w:rsidRDefault="00004640"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6,</w:t>
            </w:r>
            <w:r w:rsidR="0078044E">
              <w:rPr>
                <w:rFonts w:ascii="Calibri" w:hAnsi="Calibri" w:cs="Calibri"/>
                <w:b/>
                <w:bCs/>
                <w:color w:val="000000"/>
                <w:szCs w:val="18"/>
              </w:rPr>
              <w:t>0</w:t>
            </w:r>
          </w:p>
        </w:tc>
        <w:tc>
          <w:tcPr>
            <w:tcW w:w="1202" w:type="dxa"/>
            <w:tcBorders>
              <w:top w:val="nil"/>
              <w:left w:val="nil"/>
              <w:bottom w:val="nil"/>
              <w:right w:val="nil"/>
            </w:tcBorders>
            <w:shd w:val="clear" w:color="auto" w:fill="auto"/>
            <w:noWrap/>
            <w:vAlign w:val="center"/>
          </w:tcPr>
          <w:p w14:paraId="3FC8F2CA" w14:textId="24573774" w:rsidR="00087EE4" w:rsidRDefault="00004640" w:rsidP="00C86414">
            <w:pPr>
              <w:tabs>
                <w:tab w:val="clear" w:pos="567"/>
                <w:tab w:val="clear" w:pos="851"/>
                <w:tab w:val="clear" w:pos="1134"/>
              </w:tabs>
              <w:spacing w:line="240" w:lineRule="auto"/>
              <w:jc w:val="center"/>
              <w:rPr>
                <w:rFonts w:ascii="Calibri" w:hAnsi="Calibri" w:cs="Calibri"/>
                <w:b/>
                <w:bCs/>
                <w:color w:val="000000"/>
                <w:szCs w:val="18"/>
              </w:rPr>
            </w:pPr>
            <w:r>
              <w:rPr>
                <w:rFonts w:ascii="Calibri" w:hAnsi="Calibri" w:cs="Calibri"/>
                <w:b/>
                <w:bCs/>
                <w:color w:val="000000"/>
                <w:szCs w:val="18"/>
              </w:rPr>
              <w:t>4,5</w:t>
            </w:r>
          </w:p>
        </w:tc>
      </w:tr>
    </w:tbl>
    <w:p w14:paraId="1042D4D4" w14:textId="77777777" w:rsidR="104211E1" w:rsidRDefault="104211E1" w:rsidP="00D8625E">
      <w:pPr>
        <w:rPr>
          <w:rFonts w:eastAsia="Arial"/>
        </w:rPr>
      </w:pPr>
    </w:p>
    <w:p w14:paraId="085E9948" w14:textId="77777777" w:rsidR="004A2CD7" w:rsidRPr="00B43AF4" w:rsidRDefault="004A2CD7" w:rsidP="004A2CD7">
      <w:pPr>
        <w:spacing w:line="276" w:lineRule="auto"/>
        <w:rPr>
          <w:rFonts w:eastAsia="Arial" w:cs="Arial"/>
          <w:color w:val="BFBFBF" w:themeColor="background1" w:themeShade="BF"/>
          <w:sz w:val="16"/>
          <w:szCs w:val="16"/>
        </w:rPr>
      </w:pPr>
      <w:r w:rsidRPr="00B43AF4">
        <w:rPr>
          <w:rFonts w:eastAsia="Arial" w:cs="Arial"/>
          <w:color w:val="BFBFBF" w:themeColor="background1" w:themeShade="BF"/>
          <w:sz w:val="16"/>
          <w:szCs w:val="16"/>
        </w:rPr>
        <w:t>Bron: CBS, ramingen en prognoses ABN AMRO Sector Advisory</w:t>
      </w:r>
    </w:p>
    <w:p w14:paraId="57BA6D6E" w14:textId="77777777" w:rsidR="00B106BB" w:rsidRDefault="00B106BB" w:rsidP="00B106BB">
      <w:r>
        <w:lastRenderedPageBreak/>
        <w:t xml:space="preserve">De </w:t>
      </w:r>
      <w:proofErr w:type="spellStart"/>
      <w:r>
        <w:t>leisure</w:t>
      </w:r>
      <w:proofErr w:type="spellEnd"/>
      <w:r>
        <w:t xml:space="preserve">-sector, waartoe onder meer restaurants, hotels en reisorganisaties behoren, groeit dit jaar </w:t>
      </w:r>
      <w:r w:rsidRPr="00F11758">
        <w:t xml:space="preserve">naar verwachting </w:t>
      </w:r>
      <w:r>
        <w:t xml:space="preserve">met </w:t>
      </w:r>
      <w:r w:rsidRPr="00F11758">
        <w:t xml:space="preserve">30 procent </w:t>
      </w:r>
      <w:r>
        <w:t xml:space="preserve">ten opzichte van 2020 </w:t>
      </w:r>
      <w:r w:rsidRPr="00F11758">
        <w:t xml:space="preserve">en volgend jaar </w:t>
      </w:r>
      <w:r>
        <w:t xml:space="preserve">met </w:t>
      </w:r>
      <w:r w:rsidRPr="00F11758">
        <w:t xml:space="preserve">35 procent ten opzichte van </w:t>
      </w:r>
      <w:r>
        <w:t>2021</w:t>
      </w:r>
      <w:r w:rsidRPr="00F11758">
        <w:t xml:space="preserve">. Dit lijkt </w:t>
      </w:r>
      <w:r>
        <w:t>hoog</w:t>
      </w:r>
      <w:r w:rsidRPr="00F11758">
        <w:t xml:space="preserve">, maar </w:t>
      </w:r>
      <w:r>
        <w:t xml:space="preserve">het </w:t>
      </w:r>
      <w:r w:rsidRPr="00F11758">
        <w:t xml:space="preserve">is minder dan </w:t>
      </w:r>
      <w:r>
        <w:t>de</w:t>
      </w:r>
      <w:r w:rsidRPr="00F11758">
        <w:t xml:space="preserve"> 40 procent voor beide jaren</w:t>
      </w:r>
      <w:r>
        <w:t xml:space="preserve"> die eerder was </w:t>
      </w:r>
      <w:r w:rsidRPr="0016306A">
        <w:t xml:space="preserve">verwacht. Bovendien komt de sector hiermee in 2022 nog altijd niet terug op het niveau van 2019, het jaar voordat de pandemie uitbrak. </w:t>
      </w:r>
    </w:p>
    <w:p w14:paraId="007375BE" w14:textId="77777777" w:rsidR="0022507E" w:rsidRPr="00B43AF4" w:rsidRDefault="0022507E" w:rsidP="00D8625E">
      <w:pPr>
        <w:rPr>
          <w:rFonts w:eastAsia="Arial"/>
          <w:sz w:val="16"/>
          <w:szCs w:val="16"/>
        </w:rPr>
      </w:pPr>
    </w:p>
    <w:p w14:paraId="317B98E5" w14:textId="77777777" w:rsidR="00D8625E" w:rsidRDefault="00D8625E" w:rsidP="00D8625E">
      <w:r w:rsidRPr="00C04207">
        <w:rPr>
          <w:color w:val="000000" w:themeColor="text1"/>
        </w:rPr>
        <w:t>Te</w:t>
      </w:r>
      <w:r>
        <w:rPr>
          <w:color w:val="000000" w:themeColor="text1"/>
        </w:rPr>
        <w:t xml:space="preserve">genover de </w:t>
      </w:r>
      <w:proofErr w:type="spellStart"/>
      <w:r>
        <w:rPr>
          <w:color w:val="000000" w:themeColor="text1"/>
        </w:rPr>
        <w:t>leisure</w:t>
      </w:r>
      <w:proofErr w:type="spellEnd"/>
      <w:r w:rsidRPr="00C04207">
        <w:rPr>
          <w:color w:val="000000" w:themeColor="text1"/>
        </w:rPr>
        <w:t xml:space="preserve"> staat de industriesector met een beter dan verwachte groei van 13,5 procent voor 2022 ten opzichte van vorig jaar. </w:t>
      </w:r>
      <w:r w:rsidRPr="00C04207">
        <w:t>De industrie groeit snel</w:t>
      </w:r>
      <w:r>
        <w:t xml:space="preserve"> en </w:t>
      </w:r>
      <w:r w:rsidRPr="00C04207">
        <w:t>vooral in de machine-industrie</w:t>
      </w:r>
      <w:r>
        <w:t xml:space="preserve"> zijn de orderportefeuilles vol. De </w:t>
      </w:r>
      <w:r w:rsidRPr="00C04207">
        <w:t>productie is het afgelopen jaar al flink op gang gekomen</w:t>
      </w:r>
      <w:r>
        <w:t xml:space="preserve"> en ABN AMRO verwacht dat deze groei in 2022 doorzet</w:t>
      </w:r>
      <w:r w:rsidRPr="00C04207">
        <w:t xml:space="preserve">. Hetzelfde geldt voor de </w:t>
      </w:r>
      <w:r>
        <w:t xml:space="preserve">sector </w:t>
      </w:r>
      <w:r w:rsidRPr="00C04207">
        <w:t>transport en logistiek (T&amp;L). De sluiting van winkels kan effect hebben, maar de meeste branches</w:t>
      </w:r>
      <w:r>
        <w:t xml:space="preserve"> binnen T&amp;L</w:t>
      </w:r>
      <w:r w:rsidRPr="00C04207">
        <w:t xml:space="preserve"> </w:t>
      </w:r>
      <w:r>
        <w:t>kunnen dit opvangen. Veel</w:t>
      </w:r>
      <w:r w:rsidRPr="00C04207">
        <w:t xml:space="preserve"> ondernemers in de sector zijn </w:t>
      </w:r>
      <w:r>
        <w:t xml:space="preserve">dan ook </w:t>
      </w:r>
      <w:r w:rsidRPr="00C04207">
        <w:t>optimistisch over</w:t>
      </w:r>
      <w:r>
        <w:t xml:space="preserve"> hun</w:t>
      </w:r>
      <w:r w:rsidRPr="00C04207">
        <w:t xml:space="preserve"> omzet,</w:t>
      </w:r>
      <w:r>
        <w:t xml:space="preserve"> </w:t>
      </w:r>
      <w:r w:rsidRPr="00C04207">
        <w:t xml:space="preserve">tarieven en winst. </w:t>
      </w:r>
    </w:p>
    <w:p w14:paraId="6D0D12CC" w14:textId="2BADE938" w:rsidR="00916697" w:rsidRDefault="00916697" w:rsidP="00D8625E"/>
    <w:p w14:paraId="49D8E3DB" w14:textId="29E517D7" w:rsidR="0060007C" w:rsidRPr="0060007C" w:rsidRDefault="0060007C" w:rsidP="00D8625E">
      <w:pPr>
        <w:rPr>
          <w:b/>
          <w:bCs/>
        </w:rPr>
      </w:pPr>
      <w:r>
        <w:rPr>
          <w:b/>
          <w:bCs/>
        </w:rPr>
        <w:t>Onzekerheid</w:t>
      </w:r>
    </w:p>
    <w:p w14:paraId="4DED3263" w14:textId="14E5DB5D" w:rsidR="007B7FB2" w:rsidRDefault="00D8625E" w:rsidP="00C86414">
      <w:r>
        <w:t xml:space="preserve">Wat alle sectoren bindt, is onzekerheid. </w:t>
      </w:r>
      <w:r w:rsidR="008C4AB5">
        <w:t>De grote vraag is</w:t>
      </w:r>
      <w:r w:rsidR="00BE748C">
        <w:t xml:space="preserve"> wanneer</w:t>
      </w:r>
      <w:r>
        <w:t xml:space="preserve"> de </w:t>
      </w:r>
      <w:r w:rsidR="00BE748C">
        <w:t>genomen</w:t>
      </w:r>
      <w:r>
        <w:t xml:space="preserve"> maatregelen aanslaan</w:t>
      </w:r>
      <w:r w:rsidR="004A616A">
        <w:t xml:space="preserve">, </w:t>
      </w:r>
      <w:r>
        <w:t>de besmettingen afnemen</w:t>
      </w:r>
      <w:r w:rsidR="004A616A">
        <w:t xml:space="preserve"> en de economie weer open gaat.</w:t>
      </w:r>
      <w:r>
        <w:t xml:space="preserve"> </w:t>
      </w:r>
      <w:r w:rsidR="00317E6C">
        <w:t xml:space="preserve">Ervaring met eerdere lockdowns leert ons dat </w:t>
      </w:r>
      <w:r w:rsidR="0017291F">
        <w:t>vier</w:t>
      </w:r>
      <w:r w:rsidR="00317E6C">
        <w:t xml:space="preserve"> weken te kort is om effect te zien in de besmettingen en daarmee voldoende afname in druk op de ziekenhuizen. </w:t>
      </w:r>
      <w:r w:rsidR="00694C68">
        <w:t xml:space="preserve">Het demissionaire kabinet </w:t>
      </w:r>
      <w:r w:rsidR="00F56106">
        <w:t xml:space="preserve">houdt periodes van </w:t>
      </w:r>
      <w:r w:rsidR="0017291F">
        <w:t>enkele</w:t>
      </w:r>
      <w:r w:rsidR="00F56106">
        <w:t xml:space="preserve"> weken aan. </w:t>
      </w:r>
      <w:r w:rsidR="007438B7">
        <w:t>Daarnaast kan de ene sector zich beter voegen naar de maatregelen dan de ander</w:t>
      </w:r>
      <w:r w:rsidR="00336652">
        <w:t>e</w:t>
      </w:r>
      <w:r w:rsidR="007438B7">
        <w:t xml:space="preserve">. </w:t>
      </w:r>
    </w:p>
    <w:p w14:paraId="2CEA1388" w14:textId="77777777" w:rsidR="007B7FB2" w:rsidRDefault="007B7FB2" w:rsidP="00C86414"/>
    <w:p w14:paraId="281DF4FB" w14:textId="75570743" w:rsidR="000959C3" w:rsidRDefault="008D6DFD" w:rsidP="00C86414">
      <w:r>
        <w:t>H</w:t>
      </w:r>
      <w:r w:rsidR="00D8625E">
        <w:t xml:space="preserve">et vervroegen van de sluitingstijden naar 17.00 uur </w:t>
      </w:r>
      <w:r>
        <w:t xml:space="preserve">werd </w:t>
      </w:r>
      <w:r w:rsidR="00F56106">
        <w:t xml:space="preserve">bijvoorbeeld </w:t>
      </w:r>
      <w:r>
        <w:t xml:space="preserve">door veel ondernemers </w:t>
      </w:r>
      <w:r w:rsidR="00D8625E">
        <w:t>creatief op</w:t>
      </w:r>
      <w:r>
        <w:t>ge</w:t>
      </w:r>
      <w:r w:rsidR="00D8625E">
        <w:t xml:space="preserve">vangen. Zo </w:t>
      </w:r>
      <w:r>
        <w:t>boden</w:t>
      </w:r>
      <w:r w:rsidR="00D8625E">
        <w:t xml:space="preserve"> sportscholen een groot deel van hun lessen overdag aan, stap</w:t>
      </w:r>
      <w:r w:rsidR="00F01875">
        <w:t>te</w:t>
      </w:r>
      <w:r w:rsidR="00D8625E">
        <w:t xml:space="preserve"> de horeca over op lunches en </w:t>
      </w:r>
      <w:proofErr w:type="spellStart"/>
      <w:r w:rsidR="00D8625E">
        <w:t>dunches</w:t>
      </w:r>
      <w:proofErr w:type="spellEnd"/>
      <w:r w:rsidR="00D8625E">
        <w:t xml:space="preserve"> (combinatie van een lunch en een diner) en </w:t>
      </w:r>
      <w:r w:rsidR="00F01875">
        <w:t>werd</w:t>
      </w:r>
      <w:r w:rsidR="00D8625E">
        <w:t xml:space="preserve"> er weer volop bezorgd</w:t>
      </w:r>
      <w:r w:rsidR="00A27D1E">
        <w:t>. Dat kon echter niet voorkomen dat deze</w:t>
      </w:r>
      <w:r w:rsidR="00D8625E" w:rsidRPr="006E6217">
        <w:t xml:space="preserve"> gedeeltelijke lockdown de omzet van horecaondernemers fors</w:t>
      </w:r>
      <w:r w:rsidR="00A27D1E">
        <w:t xml:space="preserve"> raakte</w:t>
      </w:r>
      <w:r w:rsidR="00D8625E" w:rsidRPr="006E6217">
        <w:t>. In de eerste week van de avondsluiting is te zien dat de consumenten</w:t>
      </w:r>
      <w:r w:rsidR="00D8625E">
        <w:t>bestedingen</w:t>
      </w:r>
      <w:r w:rsidR="00D8625E" w:rsidRPr="006E6217">
        <w:t xml:space="preserve"> bij restaurants en cafetaria’s met bijna 50 procent afnam</w:t>
      </w:r>
      <w:r w:rsidR="00D8625E">
        <w:t>en</w:t>
      </w:r>
      <w:r w:rsidR="00D8625E" w:rsidRPr="006E6217">
        <w:t xml:space="preserve"> ten opzichte van diezelfde week in 2019.</w:t>
      </w:r>
      <w:r w:rsidR="00A27D1E">
        <w:t xml:space="preserve"> </w:t>
      </w:r>
    </w:p>
    <w:p w14:paraId="76ED0CF5" w14:textId="356D34B6" w:rsidR="0022507E" w:rsidRDefault="0022507E" w:rsidP="00D8625E"/>
    <w:p w14:paraId="398C02D6" w14:textId="778A6D34" w:rsidR="007B7FB2" w:rsidRPr="007B7FB2" w:rsidRDefault="007B7FB2" w:rsidP="00D8625E">
      <w:pPr>
        <w:rPr>
          <w:b/>
          <w:bCs/>
        </w:rPr>
      </w:pPr>
      <w:proofErr w:type="spellStart"/>
      <w:r>
        <w:rPr>
          <w:b/>
          <w:bCs/>
        </w:rPr>
        <w:t>Omikron</w:t>
      </w:r>
      <w:proofErr w:type="spellEnd"/>
    </w:p>
    <w:p w14:paraId="40A76C6B" w14:textId="45DE10F1" w:rsidR="00D8625E" w:rsidRDefault="00EC796F" w:rsidP="00D8625E">
      <w:r>
        <w:t xml:space="preserve">Nu </w:t>
      </w:r>
      <w:r w:rsidR="00D8625E">
        <w:t xml:space="preserve">de maatregelen </w:t>
      </w:r>
      <w:r w:rsidR="00184D11">
        <w:t>zijn</w:t>
      </w:r>
      <w:r w:rsidR="00D8625E">
        <w:t xml:space="preserve"> aangescherpt, zoals vorig jaar ook rond deze tijd </w:t>
      </w:r>
      <w:r w:rsidR="00247A4F">
        <w:t xml:space="preserve">ook </w:t>
      </w:r>
      <w:r w:rsidR="00D8625E">
        <w:t xml:space="preserve">is gebeurd, heeft dat </w:t>
      </w:r>
      <w:r w:rsidR="00233121">
        <w:t xml:space="preserve">nog meer </w:t>
      </w:r>
      <w:r w:rsidR="00D8625E">
        <w:t xml:space="preserve">effect. De verwachting is dat niet alleen de branches die worden gesloten worden geraakt, zoals de horeca, de winkels en de evenementen, maar ook branches en sectoren die hieraan nauw verbonden zijn. Zo kunnen uitzendbedrijven minder personeel leveren aan de direct door maatregelen getroffen sectoren, heeft het personenvervoer minder klandizie omdat hun klanten thuis blijven en krijgt de grafische industrie minder verzoeken voor drukwerk. </w:t>
      </w:r>
    </w:p>
    <w:p w14:paraId="65500F9D" w14:textId="57324F99" w:rsidR="00C86414" w:rsidRDefault="00C86414" w:rsidP="00C86414"/>
    <w:p w14:paraId="71F70ED3" w14:textId="58EBE66F" w:rsidR="00D8625E" w:rsidRDefault="00AA2FF5" w:rsidP="00D8625E">
      <w:pPr>
        <w:rPr>
          <w:rFonts w:cstheme="minorHAnsi"/>
        </w:rPr>
      </w:pPr>
      <w:r>
        <w:t xml:space="preserve">Hoelang de </w:t>
      </w:r>
      <w:r w:rsidR="00EF1FAD">
        <w:t>huidige maatregelen</w:t>
      </w:r>
      <w:r>
        <w:t xml:space="preserve"> onder druk van </w:t>
      </w:r>
      <w:proofErr w:type="spellStart"/>
      <w:r>
        <w:t>omikron</w:t>
      </w:r>
      <w:proofErr w:type="spellEnd"/>
      <w:r>
        <w:t xml:space="preserve"> </w:t>
      </w:r>
      <w:r w:rsidR="00174CE6">
        <w:t xml:space="preserve">in stand </w:t>
      </w:r>
      <w:r w:rsidR="00EF1FAD">
        <w:t>blijven</w:t>
      </w:r>
      <w:r>
        <w:t xml:space="preserve"> is </w:t>
      </w:r>
      <w:r w:rsidR="00174CE6">
        <w:t>hoogst onzeker.</w:t>
      </w:r>
      <w:r w:rsidR="003321F9">
        <w:t xml:space="preserve"> Het</w:t>
      </w:r>
      <w:r w:rsidR="001D6FA5">
        <w:t xml:space="preserve"> RIVM</w:t>
      </w:r>
      <w:r w:rsidR="003321F9">
        <w:t xml:space="preserve"> maakt uit de huidige verspreidingscijfers op</w:t>
      </w:r>
      <w:r w:rsidR="001D6FA5">
        <w:t xml:space="preserve"> dat </w:t>
      </w:r>
      <w:r w:rsidR="00D8625E">
        <w:t xml:space="preserve">de nieuwe coronavariant </w:t>
      </w:r>
      <w:r w:rsidR="001D6FA5">
        <w:t>zich sneller verspreidt</w:t>
      </w:r>
      <w:r w:rsidR="0019086F">
        <w:t xml:space="preserve"> </w:t>
      </w:r>
      <w:r w:rsidR="00D8625E">
        <w:t xml:space="preserve">en de huidige vaccinaties </w:t>
      </w:r>
      <w:r w:rsidR="0019086F">
        <w:t>on</w:t>
      </w:r>
      <w:r w:rsidR="00D8625E">
        <w:t xml:space="preserve">voldoende beschermen. </w:t>
      </w:r>
      <w:r w:rsidR="00D8625E">
        <w:rPr>
          <w:rFonts w:cstheme="minorHAnsi"/>
        </w:rPr>
        <w:t xml:space="preserve">Het </w:t>
      </w:r>
      <w:r w:rsidR="00174CE6">
        <w:rPr>
          <w:rFonts w:cstheme="minorHAnsi"/>
        </w:rPr>
        <w:t>instituut</w:t>
      </w:r>
      <w:r w:rsidR="00D8625E">
        <w:rPr>
          <w:rFonts w:cstheme="minorHAnsi"/>
        </w:rPr>
        <w:t xml:space="preserve"> rekent er</w:t>
      </w:r>
      <w:r w:rsidR="00893ABA">
        <w:rPr>
          <w:rFonts w:cstheme="minorHAnsi"/>
        </w:rPr>
        <w:t xml:space="preserve"> dan ook </w:t>
      </w:r>
      <w:r w:rsidR="00D8625E">
        <w:rPr>
          <w:rFonts w:cstheme="minorHAnsi"/>
        </w:rPr>
        <w:t xml:space="preserve">op dat </w:t>
      </w:r>
      <w:proofErr w:type="spellStart"/>
      <w:r w:rsidR="00D8625E">
        <w:rPr>
          <w:rFonts w:cstheme="minorHAnsi"/>
        </w:rPr>
        <w:t>omikron</w:t>
      </w:r>
      <w:proofErr w:type="spellEnd"/>
      <w:r w:rsidR="00D8625E">
        <w:rPr>
          <w:rFonts w:cstheme="minorHAnsi"/>
        </w:rPr>
        <w:t xml:space="preserve"> in januari de dominante virusvariant wordt en de deltavariant tegen die tijd is verdwenen.</w:t>
      </w:r>
      <w:r w:rsidR="00D8625E" w:rsidRPr="00C14639">
        <w:rPr>
          <w:rFonts w:cstheme="minorHAnsi"/>
        </w:rPr>
        <w:t xml:space="preserve"> </w:t>
      </w:r>
      <w:r w:rsidR="00976A53">
        <w:rPr>
          <w:rFonts w:cstheme="minorHAnsi"/>
        </w:rPr>
        <w:t xml:space="preserve">Bovendien zei </w:t>
      </w:r>
      <w:r w:rsidR="00D8625E">
        <w:rPr>
          <w:rFonts w:cstheme="minorHAnsi"/>
        </w:rPr>
        <w:t xml:space="preserve">Jaap van Dissel, lid van het </w:t>
      </w:r>
      <w:proofErr w:type="spellStart"/>
      <w:r w:rsidR="00D8625E">
        <w:rPr>
          <w:rFonts w:cstheme="minorHAnsi"/>
        </w:rPr>
        <w:t>Outbreak</w:t>
      </w:r>
      <w:proofErr w:type="spellEnd"/>
      <w:r w:rsidR="00D8625E">
        <w:rPr>
          <w:rFonts w:cstheme="minorHAnsi"/>
        </w:rPr>
        <w:t xml:space="preserve"> Management </w:t>
      </w:r>
      <w:r w:rsidR="00EC796F">
        <w:rPr>
          <w:rFonts w:cstheme="minorHAnsi"/>
        </w:rPr>
        <w:t>T</w:t>
      </w:r>
      <w:r w:rsidR="00D8625E">
        <w:rPr>
          <w:rFonts w:cstheme="minorHAnsi"/>
        </w:rPr>
        <w:t xml:space="preserve">eam, medio december in de Tweede Kamer dat </w:t>
      </w:r>
      <w:proofErr w:type="spellStart"/>
      <w:r w:rsidR="00D8625E">
        <w:rPr>
          <w:rFonts w:cstheme="minorHAnsi"/>
        </w:rPr>
        <w:t>omikron</w:t>
      </w:r>
      <w:proofErr w:type="spellEnd"/>
      <w:r w:rsidR="00D8625E">
        <w:rPr>
          <w:rFonts w:cstheme="minorHAnsi"/>
        </w:rPr>
        <w:t xml:space="preserve"> kan leiden </w:t>
      </w:r>
      <w:r w:rsidR="00893ABA">
        <w:rPr>
          <w:rFonts w:cstheme="minorHAnsi"/>
        </w:rPr>
        <w:t>t</w:t>
      </w:r>
      <w:r w:rsidR="00D8625E">
        <w:rPr>
          <w:rFonts w:cstheme="minorHAnsi"/>
        </w:rPr>
        <w:t xml:space="preserve">ot dubbel zoveel ziekenhuisopnames. </w:t>
      </w:r>
    </w:p>
    <w:p w14:paraId="35FE6543" w14:textId="77777777" w:rsidR="00432AC2" w:rsidRDefault="00432AC2" w:rsidP="00D8625E"/>
    <w:p w14:paraId="2E009935" w14:textId="2DC6D223" w:rsidR="00D8625E" w:rsidRDefault="00D8625E" w:rsidP="00D8625E">
      <w:r>
        <w:t>Belangrijk is dat</w:t>
      </w:r>
      <w:r w:rsidR="008046C4">
        <w:t xml:space="preserve"> de boosterprikken die </w:t>
      </w:r>
      <w:r>
        <w:t xml:space="preserve">tegen </w:t>
      </w:r>
      <w:proofErr w:type="spellStart"/>
      <w:r>
        <w:t>omikron</w:t>
      </w:r>
      <w:proofErr w:type="spellEnd"/>
      <w:r>
        <w:t xml:space="preserve"> </w:t>
      </w:r>
      <w:r w:rsidR="008046C4">
        <w:t xml:space="preserve">beschermen snel worden gezet. </w:t>
      </w:r>
      <w:r w:rsidR="00E20F40">
        <w:t>Demissionair minister Hugo de Jonge</w:t>
      </w:r>
      <w:r w:rsidR="000D4831">
        <w:t xml:space="preserve"> gaf tijdens de laatste persconferentie aan dat op 7 januari </w:t>
      </w:r>
      <w:r w:rsidR="00F41F0A">
        <w:t>alle volwassenen</w:t>
      </w:r>
      <w:r w:rsidR="00B22937">
        <w:t xml:space="preserve"> een uitnodiging hebben gekregen</w:t>
      </w:r>
      <w:r w:rsidR="00EB6770">
        <w:t xml:space="preserve"> voor de booster.</w:t>
      </w:r>
      <w:r w:rsidR="00E20F40">
        <w:t xml:space="preserve"> </w:t>
      </w:r>
      <w:r>
        <w:t xml:space="preserve">Een vaccin als Pfizer beschermt wel tegen </w:t>
      </w:r>
      <w:proofErr w:type="spellStart"/>
      <w:r>
        <w:t>omikron</w:t>
      </w:r>
      <w:proofErr w:type="spellEnd"/>
      <w:r>
        <w:t xml:space="preserve">, maar minder dan gehoopt. De farmaceut stelde in een persverklaring op 8 december dat een booster, oftewel een derde dosis, mogelijk wel voldoende bescherming biedt. Tegelijkertijd werkt het concern aan een nieuw vaccin dat naar verwachting in maart 2022 op de markt kan zijn. Het kost </w:t>
      </w:r>
      <w:r>
        <w:lastRenderedPageBreak/>
        <w:t xml:space="preserve">dan ongeveer een half jaar om dezelfde vaccinatiegraad te behalen </w:t>
      </w:r>
      <w:r w:rsidR="00976A53">
        <w:t>als pre-</w:t>
      </w:r>
      <w:proofErr w:type="spellStart"/>
      <w:r w:rsidR="00976A53">
        <w:t>omikron</w:t>
      </w:r>
      <w:proofErr w:type="spellEnd"/>
      <w:r w:rsidR="00976A53">
        <w:t>.</w:t>
      </w:r>
      <w:r>
        <w:t xml:space="preserve"> </w:t>
      </w:r>
      <w:r w:rsidR="0019499B">
        <w:t xml:space="preserve">Zijn er </w:t>
      </w:r>
      <w:r w:rsidR="00122AD9">
        <w:t>in die periode</w:t>
      </w:r>
      <w:r w:rsidR="0019499B">
        <w:t xml:space="preserve"> wederom maatregelen nodig</w:t>
      </w:r>
      <w:r>
        <w:t xml:space="preserve">, dan heeft dat </w:t>
      </w:r>
      <w:r w:rsidR="00174CE6">
        <w:t>ook later in het jaar</w:t>
      </w:r>
      <w:r>
        <w:t xml:space="preserve"> gevolgen voor meer sectoren dan die hierboven al genoemd zijn. </w:t>
      </w:r>
    </w:p>
    <w:p w14:paraId="31B07C5E" w14:textId="77777777" w:rsidR="0022507E" w:rsidRDefault="0022507E" w:rsidP="00D8625E"/>
    <w:p w14:paraId="68025719" w14:textId="77777777" w:rsidR="00D8625E" w:rsidRPr="00C272A8" w:rsidRDefault="00D8625E" w:rsidP="00D8625E">
      <w:pPr>
        <w:rPr>
          <w:b/>
          <w:bCs/>
        </w:rPr>
      </w:pPr>
      <w:r>
        <w:rPr>
          <w:b/>
          <w:bCs/>
        </w:rPr>
        <w:t>Bier</w:t>
      </w:r>
    </w:p>
    <w:p w14:paraId="3CD459E9" w14:textId="77777777" w:rsidR="00D8625E" w:rsidRDefault="00D8625E" w:rsidP="00D8625E">
      <w:r>
        <w:t>Naast het coronageweld is d</w:t>
      </w:r>
      <w:r w:rsidRPr="00C272A8">
        <w:t xml:space="preserve">e pijn </w:t>
      </w:r>
      <w:r>
        <w:t xml:space="preserve">ook </w:t>
      </w:r>
      <w:r w:rsidRPr="00C272A8">
        <w:t>voelbaar op andere terreinen. Door het snelle herstel</w:t>
      </w:r>
      <w:r>
        <w:t xml:space="preserve"> in het afgelopen jaar</w:t>
      </w:r>
      <w:r w:rsidRPr="00C272A8">
        <w:t xml:space="preserve"> is een tekort aan containers ontstaan en zijn grondstof- en energieprijzen gestegen, zodat verschillende branches, zoals de voedingsmiddelenindustrie, de bouwmaterialenindustrie en de verpakkingsmiddelenindustrie </w:t>
      </w:r>
      <w:r>
        <w:t xml:space="preserve">tegen </w:t>
      </w:r>
      <w:r w:rsidRPr="00C272A8">
        <w:t>hogere inkoop</w:t>
      </w:r>
      <w:r>
        <w:t xml:space="preserve">prijzen aankijken en deze – wanneer mogelijk – in hun </w:t>
      </w:r>
      <w:r w:rsidRPr="00C272A8">
        <w:t>afzetprijzen door</w:t>
      </w:r>
      <w:r>
        <w:t>be</w:t>
      </w:r>
      <w:r w:rsidRPr="00C272A8">
        <w:t>rekenen.</w:t>
      </w:r>
      <w:r>
        <w:t xml:space="preserve"> </w:t>
      </w:r>
      <w:r w:rsidRPr="00C272A8">
        <w:t xml:space="preserve">Dit betekent hogere prijzen in de </w:t>
      </w:r>
      <w:r>
        <w:t xml:space="preserve">industriesector, de bouw en de transportsector. Ook in de voedingssector zijn de afzetprijzen flink gestegen. </w:t>
      </w:r>
    </w:p>
    <w:p w14:paraId="689EF67A" w14:textId="77777777" w:rsidR="00432AC2" w:rsidRDefault="00D8625E" w:rsidP="00EF0D38">
      <w:r>
        <w:t>Zo heeft Heineken de prijs van een glas bier in de horeca verhoogd. De brouwer zag door de prijsstijgingen van aluminium, plastic, karton, hop en gerst van circa 30 tot 50 procent geen andere mogelijkheid, zo vertelde Heineken CEO Dolf van den Brink aan de media.</w:t>
      </w:r>
    </w:p>
    <w:p w14:paraId="4C9F150D" w14:textId="7B7F95B3" w:rsidR="00EF0D38" w:rsidRDefault="00D8625E" w:rsidP="00EF0D38">
      <w:r>
        <w:t xml:space="preserve"> </w:t>
      </w:r>
    </w:p>
    <w:p w14:paraId="014E43BE" w14:textId="61D8937D" w:rsidR="00D8625E" w:rsidRDefault="00D8625E" w:rsidP="00EF0D38">
      <w:r>
        <w:t xml:space="preserve">Heineken is niet de enige onderneming die aan zijn prijzen sleutelt. Ook bedrijven uit andere sectoren lopen tegen hogere kosten aan als gevolg van de schaarste. Per saldo is 35 procent van alle ondernemers van plan de prijzen in de komende drie maanden te verhogen, zo blijkt uit cijfers van het Centraal Bureau voor de Statistiek (CBS). Hoewel de meeste ondernemers de prijzen nog niet of niet volledig doorberekenen aan de eindklant, </w:t>
      </w:r>
      <w:r w:rsidRPr="005D4A3E">
        <w:t>zijn nog nooit zoveel ondernemers van plan geweest de prijzen te verhogen</w:t>
      </w:r>
      <w:r>
        <w:t xml:space="preserve">. Bovenaan de lijst staat de elektrische verlichtingsindustrie. Daar is per saldo zo’n 85 procent van de ondernemers van plan hun prijzen te verhogen. In de meelindustrie is dat per saldo ruim 77 procent. Van de verwerkers van beton, gips en cement is 65 procent van plan om de prijzen te verhogen. Deze verhogingen hebben gevolgen voor afnemers verderop in de keten, die direct aan de consument leveren. Zij kunnen hoge prijzen alleen opvangen wanneer ook zij deze doorberekenen aan hun klanten. </w:t>
      </w:r>
    </w:p>
    <w:p w14:paraId="64EC97E2" w14:textId="4442AB99" w:rsidR="00C25FA4" w:rsidRDefault="00C25FA4" w:rsidP="104211E1">
      <w:pPr>
        <w:rPr>
          <w:szCs w:val="18"/>
        </w:rPr>
      </w:pPr>
    </w:p>
    <w:p w14:paraId="4CBDF1D0" w14:textId="2DF29241" w:rsidR="00C25FA4" w:rsidRDefault="00C25FA4" w:rsidP="104211E1">
      <w:pPr>
        <w:rPr>
          <w:szCs w:val="18"/>
        </w:rPr>
      </w:pPr>
    </w:p>
    <w:p w14:paraId="4DE18B59" w14:textId="77777777" w:rsidR="00C25FA4" w:rsidRPr="00980D72" w:rsidRDefault="00C25FA4" w:rsidP="104211E1">
      <w:pPr>
        <w:rPr>
          <w:szCs w:val="18"/>
        </w:rPr>
      </w:pPr>
    </w:p>
    <w:p w14:paraId="191BCFA6" w14:textId="25FCFD5D" w:rsidR="009D102A" w:rsidRPr="009D102A" w:rsidRDefault="009D102A" w:rsidP="009D102A">
      <w:pPr>
        <w:tabs>
          <w:tab w:val="clear" w:pos="567"/>
          <w:tab w:val="clear" w:pos="851"/>
          <w:tab w:val="clear" w:pos="1134"/>
        </w:tabs>
        <w:spacing w:before="24" w:after="120" w:line="240" w:lineRule="auto"/>
        <w:textAlignment w:val="baseline"/>
        <w:rPr>
          <w:rFonts w:eastAsia="+mn-ea" w:cs="+mn-cs"/>
          <w:b/>
          <w:bCs/>
          <w:color w:val="009286"/>
          <w:sz w:val="40"/>
          <w:szCs w:val="40"/>
        </w:rPr>
      </w:pPr>
      <w:r w:rsidRPr="009D102A">
        <w:rPr>
          <w:rFonts w:eastAsia="+mn-ea" w:cs="+mn-cs"/>
          <w:b/>
          <w:bCs/>
          <w:color w:val="009286"/>
          <w:sz w:val="40"/>
          <w:szCs w:val="40"/>
        </w:rPr>
        <w:t>Leisure</w:t>
      </w:r>
    </w:p>
    <w:p w14:paraId="1D2200F8" w14:textId="36D4AD2B" w:rsidR="009D102A" w:rsidRPr="009D102A" w:rsidRDefault="009D102A" w:rsidP="009D102A">
      <w:pPr>
        <w:spacing w:before="24" w:after="60"/>
        <w:textAlignment w:val="baseline"/>
        <w:rPr>
          <w:rFonts w:eastAsia="Batang" w:cs="Arial"/>
          <w:color w:val="54646C"/>
          <w:sz w:val="56"/>
          <w:szCs w:val="56"/>
        </w:rPr>
      </w:pPr>
      <w:r w:rsidRPr="009D102A">
        <w:rPr>
          <w:rFonts w:eastAsia="Batang" w:cs="Arial"/>
          <w:b/>
          <w:bCs/>
          <w:color w:val="54646C"/>
          <w:szCs w:val="18"/>
        </w:rPr>
        <w:t xml:space="preserve">Gerarda Westerhuis, Sectoreconoom Leisure &amp; Retail ABN AMRO </w:t>
      </w:r>
      <w:hyperlink r:id="rId12">
        <w:r w:rsidRPr="009D102A">
          <w:rPr>
            <w:rFonts w:eastAsia="Batang" w:cs="Arial"/>
            <w:b/>
            <w:bCs/>
            <w:color w:val="0563C1" w:themeColor="hyperlink"/>
            <w:szCs w:val="18"/>
            <w:u w:val="single"/>
          </w:rPr>
          <w:t>gerarda.westerhuis@nl.abnamro.com</w:t>
        </w:r>
      </w:hyperlink>
      <w:r w:rsidRPr="009D102A">
        <w:rPr>
          <w:rFonts w:eastAsia="Batang" w:cs="Arial"/>
          <w:b/>
          <w:bCs/>
          <w:color w:val="54646C"/>
          <w:szCs w:val="18"/>
        </w:rPr>
        <w:t xml:space="preserve"> </w:t>
      </w:r>
      <w:r w:rsidRPr="009D102A">
        <w:rPr>
          <w:rFonts w:eastAsia="Batang" w:cs="Arial"/>
          <w:color w:val="54646C"/>
          <w:sz w:val="56"/>
          <w:szCs w:val="56"/>
        </w:rPr>
        <w:t xml:space="preserve"> </w:t>
      </w:r>
    </w:p>
    <w:p w14:paraId="1FB9DA39" w14:textId="77777777" w:rsidR="009D102A" w:rsidRPr="009D102A" w:rsidRDefault="009D102A" w:rsidP="009D102A">
      <w:pPr>
        <w:rPr>
          <w:rFonts w:eastAsia="Batang"/>
        </w:rPr>
      </w:pPr>
    </w:p>
    <w:p w14:paraId="06007729" w14:textId="714F7277" w:rsidR="009D102A" w:rsidRPr="009D102A" w:rsidRDefault="009D102A" w:rsidP="009D102A">
      <w:pPr>
        <w:rPr>
          <w:rFonts w:eastAsia="Batang"/>
        </w:rPr>
      </w:pPr>
      <w:r w:rsidRPr="009D102A">
        <w:rPr>
          <w:rFonts w:eastAsia="Batang"/>
        </w:rPr>
        <w:t xml:space="preserve">De </w:t>
      </w:r>
      <w:proofErr w:type="spellStart"/>
      <w:r w:rsidRPr="009D102A">
        <w:rPr>
          <w:rFonts w:eastAsia="Batang"/>
        </w:rPr>
        <w:t>leisure</w:t>
      </w:r>
      <w:proofErr w:type="spellEnd"/>
      <w:r w:rsidRPr="009D102A">
        <w:rPr>
          <w:rFonts w:eastAsia="Batang"/>
        </w:rPr>
        <w:t xml:space="preserve"> heeft tijd nodig om te herstellen van de zware klappen die de sector heeft opgelopen door de coronapandemie. De sector komt in 2022 nog niet terug op het niveau van 2019. </w:t>
      </w:r>
      <w:r w:rsidR="00B6496E" w:rsidRPr="009D102A">
        <w:rPr>
          <w:rFonts w:eastAsia="Batang"/>
        </w:rPr>
        <w:t>Herstel van de sector hangt sterk af van de duur van de huidige restricties</w:t>
      </w:r>
      <w:r w:rsidR="00B6496E">
        <w:rPr>
          <w:rFonts w:eastAsia="Batang"/>
        </w:rPr>
        <w:t>.</w:t>
      </w:r>
      <w:r w:rsidR="00B6496E" w:rsidRPr="009D102A">
        <w:rPr>
          <w:rFonts w:eastAsia="Batang"/>
        </w:rPr>
        <w:t xml:space="preserve"> </w:t>
      </w:r>
      <w:r w:rsidRPr="009D102A">
        <w:rPr>
          <w:rFonts w:eastAsia="Batang"/>
        </w:rPr>
        <w:t>De harde lockdown waarin alle eet-en drinkgelegenheden en ook musea, attractieparken en bioscopen verplicht gesloten zijn, geldt in elk geval tot en met 14 januari.</w:t>
      </w:r>
      <w:r w:rsidR="00A4791B">
        <w:rPr>
          <w:rFonts w:eastAsia="Batang"/>
        </w:rPr>
        <w:t xml:space="preserve"> </w:t>
      </w:r>
      <w:r w:rsidR="00003EE2">
        <w:rPr>
          <w:rFonts w:eastAsia="Batang"/>
        </w:rPr>
        <w:t>Hoe</w:t>
      </w:r>
      <w:r w:rsidRPr="009D102A">
        <w:rPr>
          <w:rFonts w:eastAsia="Batang"/>
        </w:rPr>
        <w:t xml:space="preserve"> snel d</w:t>
      </w:r>
      <w:r w:rsidR="00A4791B">
        <w:rPr>
          <w:rFonts w:eastAsia="Batang"/>
        </w:rPr>
        <w:t xml:space="preserve">e lockdown wordt </w:t>
      </w:r>
      <w:r w:rsidR="00003EE2">
        <w:rPr>
          <w:rFonts w:eastAsia="Batang"/>
        </w:rPr>
        <w:t>opgeheven</w:t>
      </w:r>
      <w:r w:rsidR="00E0301A">
        <w:rPr>
          <w:rFonts w:eastAsia="Batang"/>
        </w:rPr>
        <w:t xml:space="preserve"> </w:t>
      </w:r>
      <w:r w:rsidRPr="009D102A">
        <w:rPr>
          <w:rFonts w:eastAsia="Batang"/>
        </w:rPr>
        <w:t xml:space="preserve">is afhankelijk van onder andere de ernst en snelheid van verspreiding van de </w:t>
      </w:r>
      <w:proofErr w:type="spellStart"/>
      <w:r w:rsidRPr="009D102A">
        <w:rPr>
          <w:rFonts w:eastAsia="Batang"/>
        </w:rPr>
        <w:t>omikron</w:t>
      </w:r>
      <w:proofErr w:type="spellEnd"/>
      <w:r w:rsidRPr="009D102A">
        <w:rPr>
          <w:rFonts w:eastAsia="Batang"/>
        </w:rPr>
        <w:t>-variant en de snelheid van vaccineren met een boosterprik.</w:t>
      </w:r>
    </w:p>
    <w:p w14:paraId="54FB5AF5" w14:textId="77777777" w:rsidR="009D102A" w:rsidRPr="009D102A" w:rsidRDefault="009D102A" w:rsidP="009D102A">
      <w:pPr>
        <w:rPr>
          <w:rFonts w:eastAsia="Batang"/>
        </w:rPr>
      </w:pPr>
    </w:p>
    <w:p w14:paraId="30A25B01" w14:textId="1DE92577" w:rsidR="004A0E1E" w:rsidRPr="009D102A" w:rsidRDefault="00793F06" w:rsidP="004A0E1E">
      <w:pPr>
        <w:rPr>
          <w:rFonts w:eastAsia="Batang"/>
          <w:b/>
          <w:bCs/>
        </w:rPr>
      </w:pPr>
      <w:r>
        <w:rPr>
          <w:rFonts w:eastAsia="Batang"/>
          <w:b/>
          <w:bCs/>
        </w:rPr>
        <w:t>Harde lockdown</w:t>
      </w:r>
    </w:p>
    <w:p w14:paraId="5F89FB92" w14:textId="61ECB3F9" w:rsidR="004A0E1E" w:rsidRPr="009D102A" w:rsidRDefault="004A0E1E" w:rsidP="004A0E1E">
      <w:pPr>
        <w:rPr>
          <w:rFonts w:eastAsia="Batang"/>
        </w:rPr>
      </w:pPr>
      <w:r w:rsidRPr="009D102A">
        <w:rPr>
          <w:rFonts w:eastAsia="Batang"/>
        </w:rPr>
        <w:t xml:space="preserve">Aan het hoopvolle derde kwartaal van 2021, waarin de sector net weer aan het opkrabbelen was, kwam abrupt een einde met de aankondiging van nieuwe maatregelen. De harde lockdown betekent wederom een flinke dreun voor de </w:t>
      </w:r>
      <w:proofErr w:type="spellStart"/>
      <w:r w:rsidRPr="009D102A">
        <w:rPr>
          <w:rFonts w:eastAsia="Batang"/>
        </w:rPr>
        <w:t>leisure</w:t>
      </w:r>
      <w:proofErr w:type="spellEnd"/>
      <w:r w:rsidRPr="009D102A">
        <w:rPr>
          <w:rFonts w:eastAsia="Batang"/>
        </w:rPr>
        <w:t>-sector. Veel ondernemers hebben al bijna twee jaar veerkracht getoond</w:t>
      </w:r>
      <w:r w:rsidR="00336652">
        <w:rPr>
          <w:rFonts w:eastAsia="Batang"/>
        </w:rPr>
        <w:t>,</w:t>
      </w:r>
      <w:r w:rsidRPr="009D102A">
        <w:rPr>
          <w:rFonts w:eastAsia="Batang"/>
        </w:rPr>
        <w:t xml:space="preserve"> maar de rek is er bij velen wel uit. Hoewel bijvoorbeeld sommige restaurants inzetten op afhaal- en bezorgmaaltijden, is dit niet voor alle restaurants weggelegd. Door de verlenging van de maatregel</w:t>
      </w:r>
      <w:r w:rsidR="006B2C7D">
        <w:rPr>
          <w:rFonts w:eastAsia="Batang"/>
        </w:rPr>
        <w:t xml:space="preserve">en </w:t>
      </w:r>
      <w:r w:rsidRPr="009D102A">
        <w:rPr>
          <w:rFonts w:eastAsia="Batang"/>
        </w:rPr>
        <w:t xml:space="preserve">tot zeker half januari missen vele de hoge omzetten van de normaal gesproken drukke kerstperiode. </w:t>
      </w:r>
      <w:r w:rsidR="006624A8">
        <w:rPr>
          <w:rFonts w:eastAsia="Batang"/>
        </w:rPr>
        <w:t>T</w:t>
      </w:r>
      <w:r w:rsidRPr="009D102A">
        <w:rPr>
          <w:rFonts w:eastAsia="Batang"/>
        </w:rPr>
        <w:t xml:space="preserve">ijdens de lockdown </w:t>
      </w:r>
      <w:r w:rsidR="006624A8">
        <w:rPr>
          <w:rFonts w:eastAsia="Batang"/>
        </w:rPr>
        <w:t>van v</w:t>
      </w:r>
      <w:r w:rsidR="006624A8" w:rsidRPr="009D102A">
        <w:rPr>
          <w:rFonts w:eastAsia="Batang"/>
        </w:rPr>
        <w:t xml:space="preserve">orig jaar </w:t>
      </w:r>
      <w:r w:rsidRPr="009D102A">
        <w:rPr>
          <w:rFonts w:eastAsia="Batang"/>
        </w:rPr>
        <w:t xml:space="preserve">namen de bestedingen </w:t>
      </w:r>
      <w:r w:rsidR="007271DB" w:rsidRPr="009D102A">
        <w:rPr>
          <w:rFonts w:eastAsia="Batang"/>
        </w:rPr>
        <w:t xml:space="preserve">van klanten van ABN AMRO </w:t>
      </w:r>
      <w:r w:rsidRPr="009D102A">
        <w:rPr>
          <w:rFonts w:eastAsia="Batang"/>
        </w:rPr>
        <w:lastRenderedPageBreak/>
        <w:t xml:space="preserve">in restaurants </w:t>
      </w:r>
      <w:r w:rsidR="009E59AC">
        <w:rPr>
          <w:rFonts w:eastAsia="Batang"/>
        </w:rPr>
        <w:t xml:space="preserve">af </w:t>
      </w:r>
      <w:r w:rsidRPr="009D102A">
        <w:rPr>
          <w:rFonts w:eastAsia="Batang"/>
        </w:rPr>
        <w:t xml:space="preserve">met </w:t>
      </w:r>
      <w:r w:rsidR="007A5FF7">
        <w:rPr>
          <w:rFonts w:eastAsia="Batang"/>
        </w:rPr>
        <w:t xml:space="preserve">55 </w:t>
      </w:r>
      <w:r w:rsidRPr="009D102A">
        <w:rPr>
          <w:rFonts w:eastAsia="Batang"/>
        </w:rPr>
        <w:t xml:space="preserve">procent </w:t>
      </w:r>
      <w:r w:rsidR="0040325B">
        <w:rPr>
          <w:rFonts w:eastAsia="Batang"/>
        </w:rPr>
        <w:t>in</w:t>
      </w:r>
      <w:r w:rsidR="0040325B" w:rsidRPr="009D102A">
        <w:rPr>
          <w:rFonts w:eastAsia="Batang"/>
        </w:rPr>
        <w:t xml:space="preserve"> de </w:t>
      </w:r>
      <w:r w:rsidR="0040325B">
        <w:rPr>
          <w:rFonts w:eastAsia="Batang"/>
        </w:rPr>
        <w:t>kerstweek</w:t>
      </w:r>
      <w:r w:rsidR="0040325B" w:rsidRPr="009D102A">
        <w:rPr>
          <w:rFonts w:eastAsia="Batang"/>
        </w:rPr>
        <w:t xml:space="preserve"> </w:t>
      </w:r>
      <w:r w:rsidRPr="009D102A">
        <w:rPr>
          <w:rFonts w:eastAsia="Batang"/>
        </w:rPr>
        <w:t xml:space="preserve">ten opzichte van </w:t>
      </w:r>
      <w:r w:rsidR="0040325B">
        <w:rPr>
          <w:rFonts w:eastAsia="Batang"/>
        </w:rPr>
        <w:t xml:space="preserve">dezelfde week in </w:t>
      </w:r>
      <w:r w:rsidRPr="009D102A">
        <w:rPr>
          <w:rFonts w:eastAsia="Batang"/>
        </w:rPr>
        <w:t xml:space="preserve">2019; voor </w:t>
      </w:r>
      <w:r w:rsidR="00EE3CA1" w:rsidRPr="009D102A">
        <w:rPr>
          <w:rFonts w:eastAsia="Batang"/>
        </w:rPr>
        <w:t>cafés</w:t>
      </w:r>
      <w:r w:rsidRPr="009D102A">
        <w:rPr>
          <w:rFonts w:eastAsia="Batang"/>
        </w:rPr>
        <w:t xml:space="preserve"> was dit </w:t>
      </w:r>
      <w:r w:rsidR="007A5FF7">
        <w:rPr>
          <w:rFonts w:eastAsia="Batang"/>
        </w:rPr>
        <w:t>zelfs 72</w:t>
      </w:r>
      <w:r w:rsidRPr="009D102A">
        <w:rPr>
          <w:rFonts w:eastAsia="Batang"/>
        </w:rPr>
        <w:t xml:space="preserve"> procent. Maaltijdbezorging profiteerde en zag de bestedingen toenemen met </w:t>
      </w:r>
      <w:r w:rsidR="007A5FF7">
        <w:rPr>
          <w:rFonts w:eastAsia="Batang"/>
        </w:rPr>
        <w:t>41</w:t>
      </w:r>
      <w:r w:rsidRPr="009D102A">
        <w:rPr>
          <w:rFonts w:eastAsia="Batang"/>
        </w:rPr>
        <w:t xml:space="preserve"> procent. </w:t>
      </w:r>
      <w:r w:rsidR="007E7577" w:rsidRPr="00E46F2E">
        <w:rPr>
          <w:rFonts w:eastAsia="Batang"/>
        </w:rPr>
        <w:t xml:space="preserve">Als de lockdown </w:t>
      </w:r>
      <w:r w:rsidR="00E21A43" w:rsidRPr="00E46F2E">
        <w:rPr>
          <w:rFonts w:eastAsia="Batang"/>
        </w:rPr>
        <w:t xml:space="preserve">na 14 januari 2022 </w:t>
      </w:r>
      <w:r w:rsidR="003D1879" w:rsidRPr="00E46F2E">
        <w:rPr>
          <w:rFonts w:eastAsia="Batang"/>
        </w:rPr>
        <w:t xml:space="preserve">wordt voorgezet </w:t>
      </w:r>
      <w:r w:rsidR="00E96F70" w:rsidRPr="00E46F2E">
        <w:rPr>
          <w:rFonts w:eastAsia="Batang"/>
        </w:rPr>
        <w:t xml:space="preserve">dan </w:t>
      </w:r>
      <w:r w:rsidR="004E6D76" w:rsidRPr="00E46F2E">
        <w:rPr>
          <w:rFonts w:eastAsia="Batang"/>
        </w:rPr>
        <w:t>wordt de omzetuitval van</w:t>
      </w:r>
      <w:r w:rsidR="00B3634C" w:rsidRPr="00E46F2E">
        <w:rPr>
          <w:rFonts w:eastAsia="Batang"/>
        </w:rPr>
        <w:t xml:space="preserve"> </w:t>
      </w:r>
      <w:r w:rsidR="007A43FF">
        <w:rPr>
          <w:rFonts w:eastAsia="Batang"/>
        </w:rPr>
        <w:t>de horeca</w:t>
      </w:r>
      <w:r w:rsidR="00B3634C" w:rsidRPr="00E46F2E">
        <w:rPr>
          <w:rFonts w:eastAsia="Batang"/>
        </w:rPr>
        <w:t xml:space="preserve"> </w:t>
      </w:r>
      <w:r w:rsidR="004E6D76" w:rsidRPr="00E46F2E">
        <w:rPr>
          <w:rFonts w:eastAsia="Batang"/>
        </w:rPr>
        <w:t>nog</w:t>
      </w:r>
      <w:r w:rsidR="00D31B2A" w:rsidRPr="00E46F2E">
        <w:rPr>
          <w:rFonts w:eastAsia="Batang"/>
        </w:rPr>
        <w:t xml:space="preserve"> </w:t>
      </w:r>
      <w:r w:rsidR="004E6D76" w:rsidRPr="00E46F2E">
        <w:rPr>
          <w:rFonts w:eastAsia="Batang"/>
        </w:rPr>
        <w:t>groter</w:t>
      </w:r>
      <w:r w:rsidR="00D31B2A" w:rsidRPr="00E46F2E">
        <w:rPr>
          <w:rFonts w:eastAsia="Batang"/>
        </w:rPr>
        <w:t xml:space="preserve">. </w:t>
      </w:r>
      <w:r w:rsidR="008864C1" w:rsidRPr="00E46F2E">
        <w:rPr>
          <w:rFonts w:eastAsia="Batang"/>
        </w:rPr>
        <w:t>T</w:t>
      </w:r>
      <w:r w:rsidR="00D31B2A" w:rsidRPr="00E46F2E">
        <w:rPr>
          <w:rFonts w:eastAsia="Batang"/>
        </w:rPr>
        <w:t xml:space="preserve">ijdens de lockdown in het eerste kwartaal van 2021 </w:t>
      </w:r>
      <w:r w:rsidR="0002354E">
        <w:rPr>
          <w:rFonts w:eastAsia="Batang"/>
        </w:rPr>
        <w:t>zette de horeca</w:t>
      </w:r>
      <w:r w:rsidR="00FF3FCD" w:rsidRPr="00E46F2E">
        <w:rPr>
          <w:rFonts w:eastAsia="Batang"/>
        </w:rPr>
        <w:t xml:space="preserve"> </w:t>
      </w:r>
      <w:r w:rsidR="00A7697E" w:rsidRPr="00E46F2E">
        <w:rPr>
          <w:rFonts w:eastAsia="Batang"/>
        </w:rPr>
        <w:t>met</w:t>
      </w:r>
      <w:r w:rsidR="00054EC4" w:rsidRPr="00E46F2E">
        <w:rPr>
          <w:rFonts w:eastAsia="Batang"/>
        </w:rPr>
        <w:t xml:space="preserve"> </w:t>
      </w:r>
      <w:r w:rsidR="00F17C25" w:rsidRPr="00E46F2E">
        <w:rPr>
          <w:rFonts w:eastAsia="Batang"/>
        </w:rPr>
        <w:t>ruim 2 miljard euro</w:t>
      </w:r>
      <w:r w:rsidR="00C82540" w:rsidRPr="00E46F2E">
        <w:rPr>
          <w:rFonts w:eastAsia="Batang"/>
        </w:rPr>
        <w:t xml:space="preserve"> ruim de helft </w:t>
      </w:r>
      <w:r w:rsidR="00F17C25" w:rsidRPr="00E46F2E">
        <w:rPr>
          <w:rFonts w:eastAsia="Batang"/>
        </w:rPr>
        <w:t xml:space="preserve">minder </w:t>
      </w:r>
      <w:r w:rsidR="00E95E0C" w:rsidRPr="00E46F2E">
        <w:rPr>
          <w:rFonts w:eastAsia="Batang"/>
        </w:rPr>
        <w:t xml:space="preserve">om </w:t>
      </w:r>
      <w:r w:rsidR="00980411" w:rsidRPr="00E46F2E">
        <w:rPr>
          <w:rFonts w:eastAsia="Batang"/>
        </w:rPr>
        <w:t xml:space="preserve">dan in </w:t>
      </w:r>
      <w:r w:rsidR="00A7697E" w:rsidRPr="00E46F2E">
        <w:rPr>
          <w:rFonts w:eastAsia="Batang"/>
        </w:rPr>
        <w:t>het</w:t>
      </w:r>
      <w:r w:rsidR="00980411" w:rsidRPr="00E46F2E">
        <w:rPr>
          <w:rFonts w:eastAsia="Batang"/>
        </w:rPr>
        <w:t xml:space="preserve"> eerste kwartaal </w:t>
      </w:r>
      <w:r w:rsidR="00A7697E" w:rsidRPr="00E46F2E">
        <w:rPr>
          <w:rFonts w:eastAsia="Batang"/>
        </w:rPr>
        <w:t xml:space="preserve">van </w:t>
      </w:r>
      <w:r w:rsidR="00980411" w:rsidRPr="00E46F2E">
        <w:rPr>
          <w:rFonts w:eastAsia="Batang"/>
        </w:rPr>
        <w:t>2019</w:t>
      </w:r>
      <w:r w:rsidR="00A7697E" w:rsidRPr="00E46F2E">
        <w:rPr>
          <w:rFonts w:eastAsia="Batang"/>
        </w:rPr>
        <w:t>, het laatste jaar voor corona uitbrak.</w:t>
      </w:r>
      <w:r w:rsidR="00F17C25" w:rsidRPr="00E46F2E">
        <w:rPr>
          <w:rFonts w:eastAsia="Batang"/>
        </w:rPr>
        <w:t xml:space="preserve"> </w:t>
      </w:r>
      <w:r w:rsidR="00980411" w:rsidRPr="00E46F2E">
        <w:rPr>
          <w:rFonts w:eastAsia="Batang"/>
        </w:rPr>
        <w:t xml:space="preserve">Per week </w:t>
      </w:r>
      <w:r w:rsidR="008864C1" w:rsidRPr="00E46F2E">
        <w:rPr>
          <w:rFonts w:eastAsia="Batang"/>
        </w:rPr>
        <w:t xml:space="preserve">betekent dit </w:t>
      </w:r>
      <w:r w:rsidR="00A7697E" w:rsidRPr="00E46F2E">
        <w:rPr>
          <w:rFonts w:eastAsia="Batang"/>
        </w:rPr>
        <w:t xml:space="preserve">voor de horeca </w:t>
      </w:r>
      <w:r w:rsidR="008864C1" w:rsidRPr="00E46F2E">
        <w:rPr>
          <w:rFonts w:eastAsia="Batang"/>
        </w:rPr>
        <w:t xml:space="preserve">een omzetuitval van </w:t>
      </w:r>
      <w:r w:rsidR="00E96F70" w:rsidRPr="00E46F2E">
        <w:rPr>
          <w:rFonts w:eastAsia="Batang"/>
        </w:rPr>
        <w:t>circa 200 miljoen euro.</w:t>
      </w:r>
    </w:p>
    <w:p w14:paraId="4B84F172" w14:textId="77777777" w:rsidR="004A0E1E" w:rsidRPr="009D102A" w:rsidRDefault="004A0E1E" w:rsidP="004A0E1E">
      <w:pPr>
        <w:rPr>
          <w:rFonts w:eastAsia="Batang"/>
        </w:rPr>
      </w:pPr>
    </w:p>
    <w:p w14:paraId="462F8159" w14:textId="2F0814F4" w:rsidR="004A0E1E" w:rsidRPr="009D102A" w:rsidRDefault="004A0E1E" w:rsidP="004A0E1E">
      <w:pPr>
        <w:rPr>
          <w:rFonts w:eastAsia="Batang"/>
        </w:rPr>
      </w:pPr>
      <w:r w:rsidRPr="009D102A">
        <w:rPr>
          <w:rFonts w:eastAsia="Batang"/>
        </w:rPr>
        <w:t xml:space="preserve">Door de nieuwe coronavariant </w:t>
      </w:r>
      <w:proofErr w:type="spellStart"/>
      <w:r w:rsidRPr="009D102A">
        <w:rPr>
          <w:rFonts w:eastAsia="Batang"/>
        </w:rPr>
        <w:t>omikron</w:t>
      </w:r>
      <w:proofErr w:type="spellEnd"/>
      <w:r w:rsidRPr="009D102A">
        <w:rPr>
          <w:rFonts w:eastAsia="Batang"/>
        </w:rPr>
        <w:t xml:space="preserve"> wordt het herstel van de reisbranche</w:t>
      </w:r>
      <w:r w:rsidR="00AF6E17">
        <w:rPr>
          <w:rFonts w:eastAsia="Batang"/>
        </w:rPr>
        <w:t xml:space="preserve"> ook</w:t>
      </w:r>
      <w:r w:rsidRPr="009D102A">
        <w:rPr>
          <w:rFonts w:eastAsia="Batang"/>
        </w:rPr>
        <w:t xml:space="preserve"> flink vertraagd. Landen gooien grenzen dicht of hanteren strengere voorwaarden om binnen te komen, waardoor internationaal reizen wordt beperkt. Met name hotels in Amsterdam gericht op de buitenlandse toerist en/of zakelijke reiziger zien hun omzetten niet snel herstellen. Hoewel Nederlanders vaker in eigen land op vakantie gaan tijdens de coronapandemie, verblijven ze veelal in vakantieparken en campings. Bovendien heeft het wegblijven van buitenlandse toeristen niet alleen een negatief effect op hotels maar ook op onder meer musea en restaurants.</w:t>
      </w:r>
    </w:p>
    <w:p w14:paraId="1755C888" w14:textId="77777777" w:rsidR="004A0E1E" w:rsidRDefault="004A0E1E" w:rsidP="009D102A">
      <w:pPr>
        <w:rPr>
          <w:rFonts w:eastAsia="Batang"/>
          <w:b/>
          <w:bCs/>
        </w:rPr>
      </w:pPr>
    </w:p>
    <w:p w14:paraId="417E0417" w14:textId="2B05C4A5" w:rsidR="009D102A" w:rsidRPr="009D102A" w:rsidRDefault="009D102A" w:rsidP="009D102A">
      <w:pPr>
        <w:rPr>
          <w:rFonts w:eastAsia="Batang"/>
          <w:b/>
          <w:bCs/>
        </w:rPr>
      </w:pPr>
      <w:r w:rsidRPr="009D102A">
        <w:rPr>
          <w:rFonts w:eastAsia="Batang"/>
          <w:b/>
          <w:bCs/>
        </w:rPr>
        <w:t>Bestedingen</w:t>
      </w:r>
    </w:p>
    <w:p w14:paraId="1A6FBE53" w14:textId="113CC7FF" w:rsidR="009D102A" w:rsidRPr="009D102A" w:rsidRDefault="009D102A" w:rsidP="009D102A">
      <w:pPr>
        <w:rPr>
          <w:rFonts w:eastAsia="Batang"/>
        </w:rPr>
      </w:pPr>
      <w:r w:rsidRPr="009D102A">
        <w:rPr>
          <w:rFonts w:eastAsia="Batang"/>
        </w:rPr>
        <w:t xml:space="preserve">Het niveau van de consumentenbestedingen ligt dit jaar nog onder het niveau van 2019 en er is relatief veel gespaard tijdens de coronapandemie. Deze combinatie maakt dat er ruimte is voor inhaalvraag in 2022. Afgelopen jaar heeft bovendien laten zien dat bestedingen in de horeca snel toenemen zodra maatregelen worden opgeheven. Ondanks deze positieve verwachtingen rondom de veerkracht van consumentenbestedingen zijn er echter ook veel onzekerheden voor de </w:t>
      </w:r>
      <w:proofErr w:type="spellStart"/>
      <w:r w:rsidRPr="009D102A">
        <w:rPr>
          <w:rFonts w:eastAsia="Batang"/>
        </w:rPr>
        <w:t>leisure</w:t>
      </w:r>
      <w:proofErr w:type="spellEnd"/>
      <w:r w:rsidRPr="009D102A">
        <w:rPr>
          <w:rFonts w:eastAsia="Batang"/>
        </w:rPr>
        <w:t>-sector. Zo kampt de sector</w:t>
      </w:r>
      <w:r w:rsidR="003A482D">
        <w:rPr>
          <w:rFonts w:eastAsia="Batang"/>
        </w:rPr>
        <w:t xml:space="preserve"> met</w:t>
      </w:r>
      <w:r w:rsidRPr="009D102A">
        <w:rPr>
          <w:rFonts w:eastAsia="Batang"/>
        </w:rPr>
        <w:t xml:space="preserve"> personeelstekorten en schulden.</w:t>
      </w:r>
    </w:p>
    <w:p w14:paraId="75C13773" w14:textId="77777777" w:rsidR="009D102A" w:rsidRPr="009D102A" w:rsidRDefault="009D102A" w:rsidP="009D102A">
      <w:pPr>
        <w:rPr>
          <w:rFonts w:eastAsia="Batang"/>
          <w:b/>
          <w:bCs/>
        </w:rPr>
      </w:pPr>
    </w:p>
    <w:p w14:paraId="556F4D4B" w14:textId="698D88AD" w:rsidR="009D102A" w:rsidRPr="009D102A" w:rsidRDefault="009D102A" w:rsidP="009D102A">
      <w:pPr>
        <w:rPr>
          <w:rFonts w:eastAsia="Batang"/>
          <w:b/>
          <w:bCs/>
        </w:rPr>
      </w:pPr>
      <w:r w:rsidRPr="009D102A">
        <w:rPr>
          <w:rFonts w:eastAsia="Batang"/>
          <w:b/>
          <w:bCs/>
        </w:rPr>
        <w:t>Personeelstekorten</w:t>
      </w:r>
    </w:p>
    <w:p w14:paraId="5C02E4B8" w14:textId="77777777" w:rsidR="009D102A" w:rsidRPr="009D102A" w:rsidRDefault="009D102A" w:rsidP="009D102A">
      <w:pPr>
        <w:rPr>
          <w:rFonts w:eastAsia="Batang"/>
        </w:rPr>
      </w:pPr>
      <w:r w:rsidRPr="009D102A">
        <w:rPr>
          <w:rFonts w:eastAsia="Batang"/>
        </w:rPr>
        <w:t xml:space="preserve">Horecaondernemingen </w:t>
      </w:r>
      <w:hyperlink r:id="rId13" w:history="1">
        <w:r w:rsidRPr="009D102A">
          <w:rPr>
            <w:rFonts w:eastAsia="Batang"/>
            <w:color w:val="0563C1" w:themeColor="hyperlink"/>
            <w:u w:val="single"/>
          </w:rPr>
          <w:t xml:space="preserve">zijn naarstig op zoek </w:t>
        </w:r>
      </w:hyperlink>
      <w:r w:rsidRPr="009D102A">
        <w:rPr>
          <w:rFonts w:eastAsia="Batang"/>
        </w:rPr>
        <w:t xml:space="preserve">naar personeel. Aan het eind van het derde kwartaal van 2021 heeft de branche 83 vacatures per 1.000 banen openstaan. Dit is bijna het dubbele van de vacaturegraad van alle economische activiteiten. Bovendien ligt de vacaturegraad in de horeca fors hoger dan in 2019. De concurrentie met andere sectoren om personeel is daarbij de grootste hindernis om vacatures te vervullen, blijkt uit gegevens van het CBS. Van de ondernemers in de horeca heeft 44 procent angst dat werkzoekenden kiezen voor andere bedrijfstakken. Zo kunnen jongeren tegen een hoger salaris werken bij locaties van de GGD, waar de werktijden bovendien regelmatiger zijn. </w:t>
      </w:r>
    </w:p>
    <w:p w14:paraId="760D5BF4" w14:textId="77777777" w:rsidR="009D102A" w:rsidRPr="009D102A" w:rsidRDefault="009D102A" w:rsidP="009D102A">
      <w:pPr>
        <w:rPr>
          <w:rFonts w:eastAsia="Batang"/>
        </w:rPr>
      </w:pPr>
    </w:p>
    <w:p w14:paraId="798D9C2B" w14:textId="72478C1B" w:rsidR="009D102A" w:rsidRPr="009D102A" w:rsidRDefault="009D102A" w:rsidP="009D102A">
      <w:pPr>
        <w:rPr>
          <w:rFonts w:eastAsia="Batang"/>
        </w:rPr>
      </w:pPr>
      <w:r w:rsidRPr="009D102A">
        <w:rPr>
          <w:rFonts w:eastAsia="Batang"/>
        </w:rPr>
        <w:t xml:space="preserve">ABN AMRO vreest dat de harde lockdown de uitstroom van gekwalificeerd horecapersoneel zal versnellen de komende weken. Dit terwijl </w:t>
      </w:r>
      <w:r w:rsidR="006042FE">
        <w:rPr>
          <w:rFonts w:eastAsia="Batang"/>
        </w:rPr>
        <w:t>deze</w:t>
      </w:r>
      <w:r w:rsidRPr="009D102A">
        <w:rPr>
          <w:rFonts w:eastAsia="Batang"/>
        </w:rPr>
        <w:t xml:space="preserve"> na de lockdown weer zo hard nodig zullen zijn. Het probleem van de personeelstekorten is niet zomaar opgelost en kan een serieuze rem vormen op herstel van de branche. Ook voor de coronacrisis had de horeca te maken met een groot verloop van personeel, waardoor de branche werd geconfronteerd met hoge kosten en een toename van het structurele tekort.</w:t>
      </w:r>
    </w:p>
    <w:p w14:paraId="48AD19A1" w14:textId="77777777" w:rsidR="009D102A" w:rsidRPr="009D102A" w:rsidRDefault="009D102A" w:rsidP="009D102A">
      <w:pPr>
        <w:rPr>
          <w:rFonts w:eastAsia="Batang"/>
        </w:rPr>
      </w:pPr>
    </w:p>
    <w:p w14:paraId="33BD00A4" w14:textId="27FCBBFB" w:rsidR="009D102A" w:rsidRPr="009D102A" w:rsidRDefault="00D8343B" w:rsidP="009D102A">
      <w:pPr>
        <w:rPr>
          <w:rFonts w:eastAsia="Batang"/>
          <w:b/>
          <w:bCs/>
        </w:rPr>
      </w:pPr>
      <w:r>
        <w:rPr>
          <w:rFonts w:eastAsia="Batang"/>
          <w:b/>
          <w:bCs/>
        </w:rPr>
        <w:t>Hoge v</w:t>
      </w:r>
      <w:r w:rsidR="009D102A" w:rsidRPr="009D102A">
        <w:rPr>
          <w:rFonts w:eastAsia="Batang"/>
          <w:b/>
          <w:bCs/>
        </w:rPr>
        <w:t xml:space="preserve">acaturegraad in de horeca </w:t>
      </w:r>
    </w:p>
    <w:p w14:paraId="74CE7488" w14:textId="77777777" w:rsidR="009D102A" w:rsidRPr="009D102A" w:rsidRDefault="009D102A" w:rsidP="009D102A">
      <w:pPr>
        <w:rPr>
          <w:rFonts w:eastAsia="Batang"/>
          <w:b/>
          <w:bCs/>
        </w:rPr>
      </w:pPr>
    </w:p>
    <w:p w14:paraId="2F598742" w14:textId="27565ECD" w:rsidR="009D102A" w:rsidRPr="009D102A" w:rsidRDefault="000A0E81" w:rsidP="009D102A">
      <w:pPr>
        <w:rPr>
          <w:rFonts w:eastAsia="Batang"/>
        </w:rPr>
      </w:pPr>
      <w:r>
        <w:rPr>
          <w:noProof/>
        </w:rPr>
        <w:lastRenderedPageBreak/>
        <w:drawing>
          <wp:inline distT="0" distB="0" distL="0" distR="0" wp14:anchorId="377F99AB" wp14:editId="5E19E274">
            <wp:extent cx="5991225" cy="2736850"/>
            <wp:effectExtent l="0" t="0" r="9525" b="6350"/>
            <wp:docPr id="23" name="Chart 23">
              <a:extLst xmlns:a="http://schemas.openxmlformats.org/drawingml/2006/main">
                <a:ext uri="{FF2B5EF4-FFF2-40B4-BE49-F238E27FC236}">
                  <a16:creationId xmlns:a16="http://schemas.microsoft.com/office/drawing/2014/main" id="{E959E020-9E81-454B-8E4A-AD577D555D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A6C094" w14:textId="77777777" w:rsidR="009D102A" w:rsidRPr="009D102A" w:rsidRDefault="009D102A" w:rsidP="009D102A">
      <w:pPr>
        <w:rPr>
          <w:rFonts w:eastAsia="Batang"/>
          <w:color w:val="A6A6A6" w:themeColor="background1" w:themeShade="A6"/>
          <w:sz w:val="16"/>
          <w:szCs w:val="16"/>
        </w:rPr>
      </w:pPr>
      <w:r w:rsidRPr="009D102A">
        <w:rPr>
          <w:rFonts w:eastAsia="Batang"/>
          <w:color w:val="A6A6A6" w:themeColor="background1" w:themeShade="A6"/>
          <w:sz w:val="16"/>
          <w:szCs w:val="16"/>
        </w:rPr>
        <w:t>Bron: CBS</w:t>
      </w:r>
    </w:p>
    <w:p w14:paraId="79FBE534" w14:textId="77777777" w:rsidR="009D102A" w:rsidRPr="009D102A" w:rsidRDefault="009D102A" w:rsidP="009D102A">
      <w:pPr>
        <w:rPr>
          <w:rFonts w:eastAsia="Batang"/>
        </w:rPr>
      </w:pPr>
    </w:p>
    <w:p w14:paraId="4F94E431" w14:textId="77777777" w:rsidR="009D102A" w:rsidRPr="009D102A" w:rsidRDefault="009D102A" w:rsidP="009D102A">
      <w:pPr>
        <w:rPr>
          <w:rFonts w:eastAsia="Batang"/>
          <w:b/>
          <w:bCs/>
        </w:rPr>
      </w:pPr>
      <w:r w:rsidRPr="009D102A">
        <w:rPr>
          <w:rFonts w:eastAsia="Batang"/>
          <w:b/>
          <w:bCs/>
        </w:rPr>
        <w:t>Schulden</w:t>
      </w:r>
    </w:p>
    <w:p w14:paraId="03CAF962" w14:textId="45EABEF6" w:rsidR="009D102A" w:rsidRPr="009D102A" w:rsidRDefault="009D102A" w:rsidP="009D102A">
      <w:pPr>
        <w:rPr>
          <w:rFonts w:eastAsia="Batang"/>
        </w:rPr>
      </w:pPr>
      <w:r w:rsidRPr="009D102A">
        <w:rPr>
          <w:rFonts w:eastAsia="Batang"/>
        </w:rPr>
        <w:t xml:space="preserve">Veel ondernemingen hebben baat gehad bij steunregelingen van de overheid zoals de NOW en TVL. Het aantal faillissementen en opheffingen is relatief laag. Hoewel de overheid deze steun ook voor de huidige lockdown heeft toegezegd, mogelijk tot en met het eerste kwartaal van 2022, hebben veel </w:t>
      </w:r>
      <w:proofErr w:type="spellStart"/>
      <w:r w:rsidRPr="009D102A">
        <w:rPr>
          <w:rFonts w:eastAsia="Batang"/>
        </w:rPr>
        <w:t>leisure</w:t>
      </w:r>
      <w:proofErr w:type="spellEnd"/>
      <w:r w:rsidRPr="009D102A">
        <w:rPr>
          <w:rFonts w:eastAsia="Batang"/>
        </w:rPr>
        <w:t xml:space="preserve">-ondernemingen flinke </w:t>
      </w:r>
      <w:hyperlink r:id="rId15" w:history="1">
        <w:r w:rsidRPr="009D102A">
          <w:rPr>
            <w:rFonts w:eastAsia="Batang"/>
            <w:color w:val="0563C1" w:themeColor="hyperlink"/>
            <w:u w:val="single"/>
          </w:rPr>
          <w:t>schulden opgebouwd.</w:t>
        </w:r>
      </w:hyperlink>
      <w:r w:rsidRPr="009D102A">
        <w:rPr>
          <w:rFonts w:eastAsia="Batang"/>
        </w:rPr>
        <w:t xml:space="preserve"> Aan de belastingdienst, banken en verhuurders moeten nog aanzienlijke bedragen worden terugbetaald. Zo is de belastingschuld van horecaondernemingen op 31 augustus </w:t>
      </w:r>
      <w:r w:rsidR="00D90523">
        <w:rPr>
          <w:rFonts w:eastAsia="Batang"/>
        </w:rPr>
        <w:t xml:space="preserve">2021 </w:t>
      </w:r>
      <w:r w:rsidRPr="009D102A">
        <w:rPr>
          <w:rFonts w:eastAsia="Batang"/>
        </w:rPr>
        <w:t xml:space="preserve">opgelopen tot 1.285 miljoen euro en heeft 12 procent van de </w:t>
      </w:r>
      <w:r w:rsidR="008C4182">
        <w:rPr>
          <w:rFonts w:eastAsia="Batang"/>
        </w:rPr>
        <w:t>horeca</w:t>
      </w:r>
      <w:r w:rsidRPr="009D102A">
        <w:rPr>
          <w:rFonts w:eastAsia="Batang"/>
        </w:rPr>
        <w:t xml:space="preserve">ondernemers </w:t>
      </w:r>
      <w:r w:rsidR="00EB457B">
        <w:rPr>
          <w:rFonts w:eastAsia="Batang"/>
        </w:rPr>
        <w:t xml:space="preserve">aangegeven </w:t>
      </w:r>
      <w:r w:rsidRPr="009D102A">
        <w:rPr>
          <w:rFonts w:eastAsia="Batang"/>
        </w:rPr>
        <w:t>een huurschuld</w:t>
      </w:r>
      <w:r w:rsidR="00EB457B">
        <w:rPr>
          <w:rFonts w:eastAsia="Batang"/>
        </w:rPr>
        <w:t xml:space="preserve"> te hebben</w:t>
      </w:r>
      <w:r w:rsidRPr="009D102A">
        <w:rPr>
          <w:rFonts w:eastAsia="Batang"/>
        </w:rPr>
        <w:t>. De terugbetaling drukt de mogelijkheden om te investeren in medewerkers, digitalisering en vernieuwing.</w:t>
      </w:r>
    </w:p>
    <w:p w14:paraId="79D745AD" w14:textId="128FADE1" w:rsidR="00C25FA4" w:rsidRDefault="00C25FA4" w:rsidP="757750E4">
      <w:pPr>
        <w:pStyle w:val="stlIntroduction"/>
        <w:spacing w:before="24" w:after="60"/>
        <w:textAlignment w:val="baseline"/>
        <w:rPr>
          <w:rFonts w:eastAsia="+mn-ea" w:cs="Arial"/>
          <w:b/>
          <w:sz w:val="18"/>
          <w:szCs w:val="18"/>
        </w:rPr>
      </w:pPr>
    </w:p>
    <w:p w14:paraId="726FA26A" w14:textId="77777777" w:rsidR="0035757E" w:rsidRPr="0035757E" w:rsidRDefault="0035757E" w:rsidP="0035757E">
      <w:pPr>
        <w:tabs>
          <w:tab w:val="clear" w:pos="567"/>
          <w:tab w:val="clear" w:pos="851"/>
          <w:tab w:val="clear" w:pos="1134"/>
        </w:tabs>
        <w:spacing w:before="24" w:after="120" w:line="240" w:lineRule="auto"/>
        <w:textAlignment w:val="baseline"/>
        <w:rPr>
          <w:rFonts w:eastAsia="+mn-ea" w:cs="+mn-cs"/>
          <w:b/>
          <w:bCs/>
          <w:color w:val="009286"/>
          <w:sz w:val="40"/>
          <w:szCs w:val="40"/>
        </w:rPr>
      </w:pPr>
      <w:r w:rsidRPr="0035757E">
        <w:rPr>
          <w:rFonts w:eastAsia="+mn-ea" w:cs="+mn-cs"/>
          <w:b/>
          <w:bCs/>
          <w:color w:val="009286"/>
          <w:sz w:val="40"/>
          <w:szCs w:val="40"/>
        </w:rPr>
        <w:t>Retail</w:t>
      </w:r>
    </w:p>
    <w:p w14:paraId="3FB6B332" w14:textId="77777777" w:rsidR="0035757E" w:rsidRPr="0035757E" w:rsidRDefault="0035757E" w:rsidP="0035757E">
      <w:pPr>
        <w:spacing w:after="60"/>
        <w:rPr>
          <w:rFonts w:eastAsia="Batang" w:cs="Arial"/>
          <w:color w:val="54646C"/>
          <w:sz w:val="56"/>
          <w:szCs w:val="56"/>
        </w:rPr>
      </w:pPr>
      <w:r w:rsidRPr="0035757E">
        <w:rPr>
          <w:rFonts w:eastAsia="Batang" w:cs="Arial"/>
          <w:b/>
          <w:bCs/>
          <w:color w:val="54646C"/>
          <w:szCs w:val="18"/>
        </w:rPr>
        <w:t xml:space="preserve">Gerarda Westerhuis, Sectoreconoom Leisure &amp; Retail ABN AMRO </w:t>
      </w:r>
      <w:hyperlink r:id="rId16" w:history="1">
        <w:r w:rsidRPr="0035757E">
          <w:rPr>
            <w:rFonts w:eastAsia="Batang" w:cs="Arial"/>
            <w:b/>
            <w:bCs/>
            <w:color w:val="0563C1" w:themeColor="hyperlink"/>
            <w:szCs w:val="18"/>
            <w:u w:val="single"/>
          </w:rPr>
          <w:t>gerarda.westerhuis@nl.abnamro.com</w:t>
        </w:r>
      </w:hyperlink>
      <w:r w:rsidRPr="0035757E">
        <w:rPr>
          <w:rFonts w:eastAsia="Batang" w:cs="Arial"/>
          <w:b/>
          <w:bCs/>
          <w:color w:val="54646C"/>
          <w:szCs w:val="18"/>
        </w:rPr>
        <w:t xml:space="preserve"> </w:t>
      </w:r>
      <w:r w:rsidRPr="0035757E">
        <w:rPr>
          <w:rFonts w:eastAsia="Batang" w:cs="Arial"/>
          <w:color w:val="54646C"/>
          <w:sz w:val="56"/>
          <w:szCs w:val="56"/>
        </w:rPr>
        <w:t xml:space="preserve"> </w:t>
      </w:r>
    </w:p>
    <w:p w14:paraId="5F055436" w14:textId="77777777" w:rsidR="0035757E" w:rsidRPr="0035757E" w:rsidRDefault="0035757E" w:rsidP="0035757E">
      <w:pPr>
        <w:rPr>
          <w:rFonts w:eastAsia="Batang"/>
        </w:rPr>
      </w:pPr>
    </w:p>
    <w:p w14:paraId="668ECFB0" w14:textId="4CAED140" w:rsidR="001130CE" w:rsidRDefault="0035757E" w:rsidP="0035757E">
      <w:pPr>
        <w:rPr>
          <w:rFonts w:eastAsia="Batang"/>
        </w:rPr>
      </w:pPr>
      <w:r w:rsidRPr="0035757E">
        <w:rPr>
          <w:rFonts w:eastAsia="Batang"/>
        </w:rPr>
        <w:t xml:space="preserve">De harde lockdown heeft vooral negatieve gevolgen voor de </w:t>
      </w:r>
      <w:r w:rsidR="00FA708F">
        <w:rPr>
          <w:rFonts w:eastAsia="Batang"/>
        </w:rPr>
        <w:t xml:space="preserve">zogenoemde niet-essentiële </w:t>
      </w:r>
      <w:r w:rsidRPr="0035757E">
        <w:rPr>
          <w:rFonts w:eastAsia="Batang"/>
        </w:rPr>
        <w:t xml:space="preserve">fysieke winkels die verplicht hun deuren moeten sluiten, terwijl webwinkels en food profiteren. </w:t>
      </w:r>
      <w:r w:rsidR="00436913">
        <w:rPr>
          <w:rFonts w:eastAsia="Batang"/>
        </w:rPr>
        <w:t>Wi</w:t>
      </w:r>
      <w:r w:rsidR="001164A5">
        <w:rPr>
          <w:rFonts w:eastAsia="Batang"/>
        </w:rPr>
        <w:t>nkels lopen</w:t>
      </w:r>
      <w:r w:rsidR="00B268F3">
        <w:rPr>
          <w:rFonts w:eastAsia="Batang"/>
        </w:rPr>
        <w:t xml:space="preserve"> vooral de</w:t>
      </w:r>
      <w:r w:rsidR="001164A5">
        <w:rPr>
          <w:rFonts w:eastAsia="Batang"/>
        </w:rPr>
        <w:t xml:space="preserve"> drukke kerst</w:t>
      </w:r>
      <w:r w:rsidR="00365AC7">
        <w:rPr>
          <w:rFonts w:eastAsia="Batang"/>
        </w:rPr>
        <w:t>periode mis</w:t>
      </w:r>
      <w:r w:rsidR="00881516">
        <w:rPr>
          <w:rFonts w:eastAsia="Batang"/>
        </w:rPr>
        <w:t xml:space="preserve"> en blijven met </w:t>
      </w:r>
      <w:r w:rsidR="004B09D9">
        <w:rPr>
          <w:rFonts w:eastAsia="Batang"/>
        </w:rPr>
        <w:t xml:space="preserve">hun </w:t>
      </w:r>
      <w:r w:rsidR="00881516">
        <w:rPr>
          <w:rFonts w:eastAsia="Batang"/>
        </w:rPr>
        <w:t>voorraden zitten</w:t>
      </w:r>
      <w:r w:rsidR="00365AC7">
        <w:rPr>
          <w:rFonts w:eastAsia="Batang"/>
        </w:rPr>
        <w:t>.</w:t>
      </w:r>
      <w:r w:rsidR="00881516">
        <w:rPr>
          <w:rFonts w:eastAsia="Batang"/>
        </w:rPr>
        <w:t xml:space="preserve"> Normaal gesproken zetten kledingwinkels in december </w:t>
      </w:r>
      <w:r w:rsidR="000970F9">
        <w:rPr>
          <w:rFonts w:eastAsia="Batang"/>
        </w:rPr>
        <w:t xml:space="preserve">gemiddeld 17 procent meer om dan gemiddeld </w:t>
      </w:r>
      <w:r w:rsidR="00A96DA1">
        <w:rPr>
          <w:rFonts w:eastAsia="Batang"/>
        </w:rPr>
        <w:t xml:space="preserve">in een </w:t>
      </w:r>
      <w:r w:rsidR="00B2193C">
        <w:rPr>
          <w:rFonts w:eastAsia="Batang"/>
        </w:rPr>
        <w:t xml:space="preserve">andere </w:t>
      </w:r>
      <w:r w:rsidR="000970F9">
        <w:rPr>
          <w:rFonts w:eastAsia="Batang"/>
        </w:rPr>
        <w:t>maand van het jaar</w:t>
      </w:r>
      <w:r w:rsidR="00797B13">
        <w:rPr>
          <w:rFonts w:eastAsia="Batang"/>
        </w:rPr>
        <w:t>; v</w:t>
      </w:r>
      <w:r w:rsidR="00DE2B6E">
        <w:rPr>
          <w:rFonts w:eastAsia="Batang"/>
        </w:rPr>
        <w:t xml:space="preserve">oor elektronicawinkels is dit zelfs </w:t>
      </w:r>
      <w:r w:rsidR="00861B30">
        <w:rPr>
          <w:rFonts w:eastAsia="Batang"/>
        </w:rPr>
        <w:t>36 procent</w:t>
      </w:r>
      <w:r w:rsidR="00AB0E14">
        <w:rPr>
          <w:rFonts w:eastAsia="Batang"/>
        </w:rPr>
        <w:t>, blijkt ui</w:t>
      </w:r>
      <w:r w:rsidR="00C362A4">
        <w:rPr>
          <w:rFonts w:eastAsia="Batang"/>
        </w:rPr>
        <w:t>t</w:t>
      </w:r>
      <w:r w:rsidR="00FD30D9">
        <w:rPr>
          <w:rFonts w:eastAsia="Batang"/>
        </w:rPr>
        <w:t xml:space="preserve"> onze </w:t>
      </w:r>
      <w:r w:rsidR="00AB0E14">
        <w:rPr>
          <w:rFonts w:eastAsia="Batang"/>
        </w:rPr>
        <w:t>berekeningen op basis van CBS</w:t>
      </w:r>
      <w:r w:rsidR="00FA708F">
        <w:rPr>
          <w:rFonts w:eastAsia="Batang"/>
        </w:rPr>
        <w:t>-</w:t>
      </w:r>
      <w:r w:rsidR="00AB0E14">
        <w:rPr>
          <w:rFonts w:eastAsia="Batang"/>
        </w:rPr>
        <w:t>data</w:t>
      </w:r>
      <w:r w:rsidR="00861B30">
        <w:rPr>
          <w:rFonts w:eastAsia="Batang"/>
        </w:rPr>
        <w:t xml:space="preserve">. </w:t>
      </w:r>
    </w:p>
    <w:p w14:paraId="3174D8B9" w14:textId="77777777" w:rsidR="001130CE" w:rsidRDefault="001130CE" w:rsidP="0035757E">
      <w:pPr>
        <w:rPr>
          <w:rFonts w:eastAsia="Batang"/>
        </w:rPr>
      </w:pPr>
    </w:p>
    <w:p w14:paraId="66F23F6A" w14:textId="7F3F421D" w:rsidR="00632ACE" w:rsidRPr="007522F4" w:rsidRDefault="007522F4" w:rsidP="0035757E">
      <w:pPr>
        <w:rPr>
          <w:rFonts w:eastAsia="Batang"/>
          <w:b/>
          <w:bCs/>
        </w:rPr>
      </w:pPr>
      <w:r w:rsidRPr="007522F4">
        <w:rPr>
          <w:rFonts w:eastAsia="Batang"/>
          <w:b/>
          <w:bCs/>
        </w:rPr>
        <w:t>Herhaling vorige lockdown</w:t>
      </w:r>
    </w:p>
    <w:p w14:paraId="6A7C8DA8" w14:textId="35D772D2" w:rsidR="0035757E" w:rsidRPr="0035757E" w:rsidRDefault="0035757E" w:rsidP="0035757E">
      <w:pPr>
        <w:rPr>
          <w:rFonts w:eastAsia="Batang"/>
        </w:rPr>
      </w:pPr>
      <w:r w:rsidRPr="0035757E">
        <w:rPr>
          <w:rFonts w:eastAsia="Batang"/>
        </w:rPr>
        <w:t xml:space="preserve">In de transactiedata van ABN AMRO zien we dat tijdens de lockdown van vorige jaar de bestedingen in fysieke kledingwinkels met </w:t>
      </w:r>
      <w:r w:rsidR="00EC4440">
        <w:rPr>
          <w:rFonts w:eastAsia="Batang"/>
        </w:rPr>
        <w:t>maar liefst 9</w:t>
      </w:r>
      <w:r w:rsidR="001A0BA2">
        <w:rPr>
          <w:rFonts w:eastAsia="Batang"/>
        </w:rPr>
        <w:t>6</w:t>
      </w:r>
      <w:r w:rsidRPr="0035757E">
        <w:rPr>
          <w:rFonts w:eastAsia="Batang"/>
        </w:rPr>
        <w:t xml:space="preserve"> procent afnam</w:t>
      </w:r>
      <w:r w:rsidR="00EC4440">
        <w:rPr>
          <w:rFonts w:eastAsia="Batang"/>
        </w:rPr>
        <w:t>en</w:t>
      </w:r>
      <w:r w:rsidRPr="0035757E">
        <w:rPr>
          <w:rFonts w:eastAsia="Batang"/>
        </w:rPr>
        <w:t xml:space="preserve"> </w:t>
      </w:r>
      <w:r w:rsidR="00C92C90">
        <w:rPr>
          <w:rFonts w:eastAsia="Batang"/>
        </w:rPr>
        <w:t xml:space="preserve">in </w:t>
      </w:r>
      <w:r w:rsidR="00636DDE">
        <w:rPr>
          <w:rFonts w:eastAsia="Batang"/>
        </w:rPr>
        <w:t>de kerstweek (w</w:t>
      </w:r>
      <w:r w:rsidR="00693B65">
        <w:rPr>
          <w:rFonts w:eastAsia="Batang"/>
        </w:rPr>
        <w:t>eek 52)</w:t>
      </w:r>
      <w:r w:rsidR="00C92C90">
        <w:rPr>
          <w:rFonts w:eastAsia="Batang"/>
        </w:rPr>
        <w:t xml:space="preserve"> van 2020 ten opzichte van dezelfde week in 2019.</w:t>
      </w:r>
      <w:r w:rsidR="00D453EC">
        <w:rPr>
          <w:rFonts w:eastAsia="Batang"/>
        </w:rPr>
        <w:t xml:space="preserve"> </w:t>
      </w:r>
      <w:r w:rsidRPr="0035757E">
        <w:rPr>
          <w:rFonts w:eastAsia="Batang"/>
        </w:rPr>
        <w:t>Voor elektronica was di</w:t>
      </w:r>
      <w:r w:rsidR="00D453EC">
        <w:rPr>
          <w:rFonts w:eastAsia="Batang"/>
        </w:rPr>
        <w:t xml:space="preserve">t </w:t>
      </w:r>
      <w:r w:rsidR="001A0BA2">
        <w:rPr>
          <w:rFonts w:eastAsia="Batang"/>
        </w:rPr>
        <w:t xml:space="preserve">93 </w:t>
      </w:r>
      <w:r w:rsidRPr="0035757E">
        <w:rPr>
          <w:rFonts w:eastAsia="Batang"/>
        </w:rPr>
        <w:t xml:space="preserve">procent. </w:t>
      </w:r>
      <w:r w:rsidR="00BA0920">
        <w:rPr>
          <w:rFonts w:eastAsia="Batang"/>
        </w:rPr>
        <w:t xml:space="preserve">Deze enorme daling </w:t>
      </w:r>
      <w:r w:rsidR="005F20A1">
        <w:rPr>
          <w:rFonts w:eastAsia="Batang"/>
        </w:rPr>
        <w:t xml:space="preserve">in bestedingen in fysieke winkels </w:t>
      </w:r>
      <w:r w:rsidR="00BA0920">
        <w:rPr>
          <w:rFonts w:eastAsia="Batang"/>
        </w:rPr>
        <w:t xml:space="preserve">werd </w:t>
      </w:r>
      <w:r w:rsidR="00CC1074">
        <w:rPr>
          <w:rFonts w:eastAsia="Batang"/>
        </w:rPr>
        <w:t xml:space="preserve">gedeeltelijke </w:t>
      </w:r>
      <w:r w:rsidR="00BA0920">
        <w:rPr>
          <w:rFonts w:eastAsia="Batang"/>
        </w:rPr>
        <w:t>gecompenseerd door onlineaankopen.</w:t>
      </w:r>
      <w:r w:rsidR="005F20A1">
        <w:rPr>
          <w:rFonts w:eastAsia="Batang"/>
        </w:rPr>
        <w:t xml:space="preserve"> </w:t>
      </w:r>
      <w:r w:rsidR="002B509B">
        <w:rPr>
          <w:rFonts w:eastAsia="Batang"/>
        </w:rPr>
        <w:t xml:space="preserve">Onlinebestedingen aan kleding stegen met </w:t>
      </w:r>
      <w:r w:rsidR="00CC1074">
        <w:rPr>
          <w:rFonts w:eastAsia="Batang"/>
        </w:rPr>
        <w:t>45 procent en aan elektronica met 96 procent</w:t>
      </w:r>
      <w:r w:rsidR="00974503">
        <w:rPr>
          <w:rFonts w:eastAsia="Batang"/>
        </w:rPr>
        <w:t>.</w:t>
      </w:r>
      <w:r w:rsidR="0079318A">
        <w:rPr>
          <w:rFonts w:eastAsia="Batang"/>
        </w:rPr>
        <w:t xml:space="preserve"> </w:t>
      </w:r>
      <w:r w:rsidRPr="0035757E">
        <w:rPr>
          <w:rFonts w:eastAsia="Batang"/>
        </w:rPr>
        <w:t>Supermarkten profiteren wanneer de horeca verplicht gesloten is</w:t>
      </w:r>
      <w:r w:rsidR="00FA708F">
        <w:rPr>
          <w:rFonts w:eastAsia="Batang"/>
        </w:rPr>
        <w:t>; d</w:t>
      </w:r>
      <w:r w:rsidRPr="0035757E">
        <w:rPr>
          <w:rFonts w:eastAsia="Batang"/>
        </w:rPr>
        <w:t>e</w:t>
      </w:r>
      <w:r w:rsidR="008D473D">
        <w:rPr>
          <w:rFonts w:eastAsia="Batang"/>
        </w:rPr>
        <w:t xml:space="preserve"> fysieke en online</w:t>
      </w:r>
      <w:r w:rsidRPr="0035757E">
        <w:rPr>
          <w:rFonts w:eastAsia="Batang"/>
        </w:rPr>
        <w:t>bestedingen namen met</w:t>
      </w:r>
      <w:r w:rsidR="008D473D">
        <w:rPr>
          <w:rFonts w:eastAsia="Batang"/>
        </w:rPr>
        <w:t xml:space="preserve"> </w:t>
      </w:r>
      <w:r w:rsidR="001E4B9E">
        <w:rPr>
          <w:rFonts w:eastAsia="Batang"/>
        </w:rPr>
        <w:lastRenderedPageBreak/>
        <w:t>56</w:t>
      </w:r>
      <w:r w:rsidRPr="0035757E">
        <w:rPr>
          <w:rFonts w:eastAsia="Batang"/>
        </w:rPr>
        <w:t xml:space="preserve"> procent</w:t>
      </w:r>
      <w:r w:rsidR="00AB0776">
        <w:rPr>
          <w:rFonts w:eastAsia="Batang"/>
        </w:rPr>
        <w:t xml:space="preserve"> toe</w:t>
      </w:r>
      <w:r w:rsidR="00D96498">
        <w:rPr>
          <w:rFonts w:eastAsia="Batang"/>
        </w:rPr>
        <w:t xml:space="preserve"> </w:t>
      </w:r>
      <w:r w:rsidR="00AB0776" w:rsidRPr="0035757E">
        <w:rPr>
          <w:rFonts w:eastAsia="Batang"/>
        </w:rPr>
        <w:t xml:space="preserve">tijdens </w:t>
      </w:r>
      <w:r w:rsidR="00AB0776">
        <w:rPr>
          <w:rFonts w:eastAsia="Batang"/>
        </w:rPr>
        <w:t>week 52 van</w:t>
      </w:r>
      <w:r w:rsidR="00AB0776" w:rsidRPr="0035757E">
        <w:rPr>
          <w:rFonts w:eastAsia="Batang"/>
        </w:rPr>
        <w:t xml:space="preserve"> 2020 </w:t>
      </w:r>
      <w:r w:rsidR="00D96498">
        <w:rPr>
          <w:rFonts w:eastAsia="Batang"/>
        </w:rPr>
        <w:t xml:space="preserve">ten opzichte van </w:t>
      </w:r>
      <w:r w:rsidR="008B6CB4">
        <w:rPr>
          <w:rFonts w:eastAsia="Batang"/>
        </w:rPr>
        <w:t>dezelfde week</w:t>
      </w:r>
      <w:r w:rsidR="001E4B9E">
        <w:rPr>
          <w:rFonts w:eastAsia="Batang"/>
        </w:rPr>
        <w:t xml:space="preserve"> in </w:t>
      </w:r>
      <w:r w:rsidR="00D96498">
        <w:rPr>
          <w:rFonts w:eastAsia="Batang"/>
        </w:rPr>
        <w:t>2019</w:t>
      </w:r>
      <w:r w:rsidRPr="0035757E">
        <w:rPr>
          <w:rFonts w:eastAsia="Batang"/>
        </w:rPr>
        <w:t>. Het is aannemelijk dat we deze dalingen en stijgingen in bestedingen ook kunnen verwachten tijdens de huidige</w:t>
      </w:r>
      <w:r w:rsidR="00BD41AA">
        <w:rPr>
          <w:rFonts w:eastAsia="Batang"/>
        </w:rPr>
        <w:t xml:space="preserve"> harde</w:t>
      </w:r>
      <w:r w:rsidRPr="0035757E">
        <w:rPr>
          <w:rFonts w:eastAsia="Batang"/>
        </w:rPr>
        <w:t xml:space="preserve"> lockdown.</w:t>
      </w:r>
    </w:p>
    <w:p w14:paraId="47535167" w14:textId="77777777" w:rsidR="0035757E" w:rsidRPr="0035757E" w:rsidRDefault="0035757E" w:rsidP="0035757E">
      <w:pPr>
        <w:rPr>
          <w:rFonts w:eastAsia="Batang"/>
        </w:rPr>
      </w:pPr>
    </w:p>
    <w:p w14:paraId="6266C16B" w14:textId="77777777" w:rsidR="0035757E" w:rsidRPr="0035757E" w:rsidRDefault="0035757E" w:rsidP="0035757E">
      <w:pPr>
        <w:rPr>
          <w:rFonts w:eastAsia="Batang"/>
        </w:rPr>
      </w:pPr>
      <w:r w:rsidRPr="0035757E">
        <w:rPr>
          <w:rFonts w:eastAsia="Batang"/>
        </w:rPr>
        <w:t xml:space="preserve">Dat de coronapandemie invloed heeft op de </w:t>
      </w:r>
      <w:proofErr w:type="spellStart"/>
      <w:r w:rsidRPr="0035757E">
        <w:rPr>
          <w:rFonts w:eastAsia="Batang"/>
        </w:rPr>
        <w:t>retail</w:t>
      </w:r>
      <w:proofErr w:type="spellEnd"/>
      <w:r w:rsidRPr="0035757E">
        <w:rPr>
          <w:rFonts w:eastAsia="Batang"/>
        </w:rPr>
        <w:t xml:space="preserve">-sector mag duidelijk zijn. Pas in de loop van volgend jaar zal de sector weer langzaam terugkeren naar het niveau van 2019. Naar verwachting laat de sector in 2021 nog een lichte krimp zien van -0,5 procent ten opzichte van 2020, gevolgd door een groei van 1,5 procent in 2022. Deze prognosecijfers zijn echter wel omgeven door onzekerheden waar de sector mee kampt zoals voorraad- en chiptekorten, stijgende prijzen en arbeidskrapte. </w:t>
      </w:r>
    </w:p>
    <w:p w14:paraId="1B172062" w14:textId="77777777" w:rsidR="0035757E" w:rsidRPr="0035757E" w:rsidRDefault="0035757E" w:rsidP="0035757E">
      <w:pPr>
        <w:rPr>
          <w:rFonts w:eastAsia="Batang"/>
          <w:b/>
          <w:bCs/>
        </w:rPr>
      </w:pPr>
    </w:p>
    <w:p w14:paraId="61420267" w14:textId="77777777" w:rsidR="0035757E" w:rsidRPr="0035757E" w:rsidRDefault="0035757E" w:rsidP="0035757E">
      <w:pPr>
        <w:rPr>
          <w:rFonts w:eastAsia="Batang"/>
          <w:b/>
          <w:bCs/>
        </w:rPr>
      </w:pPr>
      <w:r w:rsidRPr="0035757E">
        <w:rPr>
          <w:rFonts w:eastAsia="Batang"/>
          <w:b/>
          <w:bCs/>
        </w:rPr>
        <w:t>Veel spullen gekocht</w:t>
      </w:r>
    </w:p>
    <w:p w14:paraId="3C63091A" w14:textId="77777777" w:rsidR="0035757E" w:rsidRPr="0035757E" w:rsidRDefault="0035757E" w:rsidP="0035757E">
      <w:pPr>
        <w:rPr>
          <w:rFonts w:eastAsia="Batang"/>
        </w:rPr>
      </w:pPr>
      <w:r w:rsidRPr="0035757E">
        <w:rPr>
          <w:rFonts w:eastAsia="Batang"/>
        </w:rPr>
        <w:t xml:space="preserve">In 2021 hebben consumenten veel goederen gekocht. Weliswaar laten fysieke winkels in de non-food, waaronder die in meubels, consumentenelektronica en kleding, tot en met oktober 2021 een krimp in volume zien van 2,3 procent ten opzichte van 2020, maar deze afname wordt ruimschoots gecompenseerd door onlineaankopen via webwinkels als Bol.com en Amazon. Food, oftewel supermarkten en voedingsspeciaalzaken, heeft met name in de eerste helft van het jaar geprofiteerd van de verplichte sluiting van de horeca en laat in 2021 een kleine plus zien ten opzichte van de toch al zeer forse groei van 2020.  </w:t>
      </w:r>
    </w:p>
    <w:p w14:paraId="3E610290" w14:textId="77777777" w:rsidR="0035757E" w:rsidRPr="0035757E" w:rsidRDefault="0035757E" w:rsidP="0035757E">
      <w:pPr>
        <w:rPr>
          <w:rFonts w:eastAsia="Batang"/>
        </w:rPr>
      </w:pPr>
    </w:p>
    <w:p w14:paraId="2AAC192B" w14:textId="77777777" w:rsidR="0035757E" w:rsidRPr="0035757E" w:rsidRDefault="0035757E" w:rsidP="0035757E">
      <w:pPr>
        <w:rPr>
          <w:rFonts w:eastAsia="Batang"/>
        </w:rPr>
      </w:pPr>
      <w:r w:rsidRPr="0035757E">
        <w:rPr>
          <w:rFonts w:eastAsia="Batang"/>
        </w:rPr>
        <w:t>De bestedingen in de non-food en food nemen in 2022 echter iets af, zo is onze verwachting. Mogelijke oorzaak is de stijgende inflatie waardoor producten duurder worden. Een andere reden is dat een verschuiving in de voorkeur van producten naar diensten optreedt zodra alle beperkende maatregelen zijn opgeheven en ook de onzekerheden rondom het virus minder zijn. Consumenten gaan dan weer meer uitgeven aan diensten als horeca en reizen. Bovendien worden veel goederen zoals meubels maar een keer aangeschaft. Het consumentenvertrouwen, waaronder de bereidheid tot het doen van grote aankopen, daalde van -10 in oktober naar -19 in november 2021. Dit verminderde vertrouwen lijkt een voorbode voor de verwachte daling in de bestedingen aan goederen aankomend jaar.</w:t>
      </w:r>
    </w:p>
    <w:p w14:paraId="274E4BB5" w14:textId="77777777" w:rsidR="0035757E" w:rsidRPr="0035757E" w:rsidRDefault="0035757E" w:rsidP="0035757E">
      <w:pPr>
        <w:rPr>
          <w:rFonts w:eastAsia="Batang"/>
          <w:b/>
          <w:bCs/>
        </w:rPr>
      </w:pPr>
    </w:p>
    <w:p w14:paraId="01BB245E" w14:textId="77777777" w:rsidR="0035757E" w:rsidRPr="0035757E" w:rsidRDefault="0035757E" w:rsidP="0035757E">
      <w:pPr>
        <w:rPr>
          <w:rFonts w:eastAsia="Batang"/>
          <w:b/>
          <w:bCs/>
        </w:rPr>
      </w:pPr>
      <w:r w:rsidRPr="0035757E">
        <w:rPr>
          <w:rFonts w:eastAsia="Batang"/>
          <w:b/>
          <w:bCs/>
        </w:rPr>
        <w:t>Tweedehandsauto’s</w:t>
      </w:r>
    </w:p>
    <w:p w14:paraId="036ED3D0" w14:textId="77777777" w:rsidR="0035757E" w:rsidRPr="0035757E" w:rsidRDefault="0035757E" w:rsidP="0035757E">
      <w:pPr>
        <w:rPr>
          <w:rFonts w:eastAsia="Batang"/>
        </w:rPr>
      </w:pPr>
      <w:r w:rsidRPr="0035757E">
        <w:rPr>
          <w:rFonts w:eastAsia="Batang"/>
        </w:rPr>
        <w:t xml:space="preserve">Naast de </w:t>
      </w:r>
      <w:proofErr w:type="spellStart"/>
      <w:r w:rsidRPr="0035757E">
        <w:rPr>
          <w:rFonts w:eastAsia="Batang"/>
        </w:rPr>
        <w:t>retailbranches</w:t>
      </w:r>
      <w:proofErr w:type="spellEnd"/>
      <w:r w:rsidRPr="0035757E">
        <w:rPr>
          <w:rFonts w:eastAsia="Batang"/>
        </w:rPr>
        <w:t xml:space="preserve"> food en non-food wordt deze sectorprognose bepaald door de ontwikkelingen in de autobranche. Deze branche heeft wederom een moeilijk jaar en ook de eerste helft van volgend jaar zal zwaar zijn, waardoor de branche nog ver verwijderd is van volledig herstel. De levering van nieuwe auto’s blijft achter als gevolg van chiptekorten. Het aantal verkochte nieuw auto’s in 2021 blijft daardoor beperkt tot 315.000 stuks, minder dan de 350.000 stuks die ABN AMRO </w:t>
      </w:r>
      <w:hyperlink r:id="rId17" w:history="1">
        <w:r w:rsidRPr="0035757E">
          <w:rPr>
            <w:rFonts w:eastAsia="Batang"/>
            <w:color w:val="0563C1" w:themeColor="hyperlink"/>
            <w:u w:val="single"/>
          </w:rPr>
          <w:t>eerder raamde</w:t>
        </w:r>
      </w:hyperlink>
      <w:r w:rsidRPr="0035757E">
        <w:rPr>
          <w:rFonts w:eastAsia="Batang"/>
        </w:rPr>
        <w:t>. Naar verwachting worden de chiptekorten pas in de tweede helft van 2022 opgelost waarop herstel in de nieuwverkopen kan intreden.</w:t>
      </w:r>
    </w:p>
    <w:p w14:paraId="4DC085BE" w14:textId="77777777" w:rsidR="0035757E" w:rsidRPr="0035757E" w:rsidRDefault="0035757E" w:rsidP="0035757E">
      <w:pPr>
        <w:rPr>
          <w:rFonts w:eastAsia="Batang"/>
        </w:rPr>
      </w:pPr>
    </w:p>
    <w:p w14:paraId="6DD796D0" w14:textId="77777777" w:rsidR="0035757E" w:rsidRPr="0035757E" w:rsidRDefault="0035757E" w:rsidP="0035757E">
      <w:pPr>
        <w:rPr>
          <w:rFonts w:eastAsia="Batang"/>
        </w:rPr>
      </w:pPr>
      <w:r w:rsidRPr="0035757E">
        <w:rPr>
          <w:rFonts w:eastAsia="Batang"/>
        </w:rPr>
        <w:t>De vraag naar auto’s is echter onverminderd sterk, vooral omdat mensen het openbaar vervoer mijden en op zoek zijn naar persoonlijk vervoer. Nu nieuwe auto’s beperkt leverbaar zijn, is de tweedehandsmarkt juist extra in trek. Maar ook daar doen zich aanbodproblemen voor omdat er minder doorstroom is van tweedehandsauto’s vanuit leasemaatschappijen en vanuit het buitenland, waar de branche met dezelfde problemen kampt. Deze ontwikkelingen hebben de afgelopen maanden een flinke prijsstijging van tweedehandsauto’s tot gevolg gehad (zie grafiek).</w:t>
      </w:r>
    </w:p>
    <w:p w14:paraId="02C1A174" w14:textId="77777777" w:rsidR="0035757E" w:rsidRPr="0035757E" w:rsidRDefault="0035757E" w:rsidP="0035757E">
      <w:pPr>
        <w:rPr>
          <w:rFonts w:eastAsia="Batang"/>
        </w:rPr>
      </w:pPr>
    </w:p>
    <w:p w14:paraId="595B843B" w14:textId="77777777" w:rsidR="0035757E" w:rsidRPr="0035757E" w:rsidRDefault="0035757E" w:rsidP="0035757E">
      <w:pPr>
        <w:rPr>
          <w:rFonts w:eastAsia="Batang"/>
          <w:b/>
          <w:bCs/>
        </w:rPr>
      </w:pPr>
      <w:r w:rsidRPr="0035757E">
        <w:rPr>
          <w:rFonts w:eastAsia="Batang"/>
          <w:b/>
          <w:bCs/>
        </w:rPr>
        <w:t xml:space="preserve">Stijging consumentenprijzen in verschillende </w:t>
      </w:r>
      <w:proofErr w:type="spellStart"/>
      <w:r w:rsidRPr="0035757E">
        <w:rPr>
          <w:rFonts w:eastAsia="Batang"/>
          <w:b/>
          <w:bCs/>
        </w:rPr>
        <w:t>retailbranches</w:t>
      </w:r>
      <w:proofErr w:type="spellEnd"/>
    </w:p>
    <w:p w14:paraId="26ECA1E8" w14:textId="77777777" w:rsidR="0035757E" w:rsidRPr="0035757E" w:rsidRDefault="0035757E" w:rsidP="0035757E">
      <w:pPr>
        <w:rPr>
          <w:rFonts w:eastAsia="Batang"/>
        </w:rPr>
      </w:pPr>
    </w:p>
    <w:p w14:paraId="5F0BFCEC" w14:textId="7D58819C" w:rsidR="0035757E" w:rsidRPr="0035757E" w:rsidRDefault="00B114E0" w:rsidP="0035757E">
      <w:pPr>
        <w:rPr>
          <w:rFonts w:eastAsia="Batang"/>
          <w:b/>
          <w:bCs/>
        </w:rPr>
      </w:pPr>
      <w:r>
        <w:rPr>
          <w:noProof/>
        </w:rPr>
        <w:lastRenderedPageBreak/>
        <w:drawing>
          <wp:inline distT="0" distB="0" distL="0" distR="0" wp14:anchorId="140AC5D7" wp14:editId="4AA645AF">
            <wp:extent cx="5772150" cy="2730500"/>
            <wp:effectExtent l="0" t="0" r="0" b="12700"/>
            <wp:docPr id="22" name="Chart 22">
              <a:extLst xmlns:a="http://schemas.openxmlformats.org/drawingml/2006/main">
                <a:ext uri="{FF2B5EF4-FFF2-40B4-BE49-F238E27FC236}">
                  <a16:creationId xmlns:a16="http://schemas.microsoft.com/office/drawing/2014/main" id="{14FEC8BE-C052-4C94-8D37-C966920863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F2DA0D" w14:textId="77777777" w:rsidR="0035757E" w:rsidRPr="0035757E" w:rsidRDefault="0035757E" w:rsidP="0035757E">
      <w:pPr>
        <w:rPr>
          <w:rFonts w:eastAsia="Batang"/>
          <w:sz w:val="16"/>
          <w:szCs w:val="16"/>
        </w:rPr>
      </w:pPr>
    </w:p>
    <w:p w14:paraId="24A40947" w14:textId="77777777" w:rsidR="0035757E" w:rsidRPr="0035757E" w:rsidRDefault="0035757E" w:rsidP="0035757E">
      <w:pPr>
        <w:rPr>
          <w:rFonts w:eastAsia="Batang"/>
          <w:color w:val="A6A6A6" w:themeColor="background1" w:themeShade="A6"/>
          <w:sz w:val="16"/>
          <w:szCs w:val="16"/>
        </w:rPr>
      </w:pPr>
      <w:r w:rsidRPr="0035757E">
        <w:rPr>
          <w:rFonts w:eastAsia="Batang"/>
          <w:color w:val="A6A6A6" w:themeColor="background1" w:themeShade="A6"/>
          <w:sz w:val="16"/>
          <w:szCs w:val="16"/>
        </w:rPr>
        <w:t xml:space="preserve">Bron: CBS </w:t>
      </w:r>
    </w:p>
    <w:p w14:paraId="4404B97E" w14:textId="77777777" w:rsidR="0035757E" w:rsidRPr="0035757E" w:rsidRDefault="0035757E" w:rsidP="0035757E">
      <w:pPr>
        <w:rPr>
          <w:rFonts w:eastAsia="Batang"/>
          <w:b/>
          <w:bCs/>
        </w:rPr>
      </w:pPr>
    </w:p>
    <w:p w14:paraId="044CE24E" w14:textId="77777777" w:rsidR="0035757E" w:rsidRPr="0035757E" w:rsidRDefault="0035757E" w:rsidP="0035757E">
      <w:pPr>
        <w:rPr>
          <w:rFonts w:eastAsia="Batang"/>
          <w:b/>
          <w:bCs/>
        </w:rPr>
      </w:pPr>
      <w:r w:rsidRPr="0035757E">
        <w:rPr>
          <w:rFonts w:eastAsia="Batang"/>
          <w:b/>
          <w:bCs/>
        </w:rPr>
        <w:t>Stijgende prijzen</w:t>
      </w:r>
    </w:p>
    <w:p w14:paraId="14928169" w14:textId="77777777" w:rsidR="0035757E" w:rsidRPr="0035757E" w:rsidRDefault="0035757E" w:rsidP="0035757E">
      <w:pPr>
        <w:rPr>
          <w:rFonts w:eastAsia="Batang"/>
        </w:rPr>
      </w:pPr>
      <w:r w:rsidRPr="0035757E">
        <w:rPr>
          <w:rFonts w:eastAsia="Batang"/>
        </w:rPr>
        <w:t xml:space="preserve">Ook in andere branches ziet ABN AMRO de gevolgen van de stijgingen van afzetprijzen door toenemende vraag, leveringsproblemen en tekorten aan grondstoffen. Terwijl de stijgende kosten eerder werden opgevangen door de producenten in de keten, lijkt de consument nu ook de gevolgen te gaan merken. Zo nemen de prijzen van goederen van onder meer kleding, meubels, auto’s inmiddels toe, nadat het eerder vooral de stijgende energieprijzen waren die de inflatie opstuwden. De prijsstijging van bijvoorbeeld meubels is onder andere te verklaren door stijgende grondstofprijzen en transportkosten en een toenemende vraag naar meubels, ingegeven door het verplichte thuiswerken tijdens de lockdowns. Door leveringsproblemen en stijging van de katoenprijs neemt de prijs van kleding toe. In november was deze stijging zelfs 5,2 procent ten opzichte van november 2020. </w:t>
      </w:r>
    </w:p>
    <w:p w14:paraId="537B6007" w14:textId="77777777" w:rsidR="0035757E" w:rsidRPr="0035757E" w:rsidRDefault="0035757E" w:rsidP="0035757E">
      <w:pPr>
        <w:rPr>
          <w:rFonts w:eastAsia="Batang"/>
          <w:b/>
          <w:bCs/>
        </w:rPr>
      </w:pPr>
    </w:p>
    <w:p w14:paraId="3F1FBFF0" w14:textId="77777777" w:rsidR="0035757E" w:rsidRPr="0035757E" w:rsidRDefault="0035757E" w:rsidP="0035757E">
      <w:pPr>
        <w:rPr>
          <w:rFonts w:eastAsia="Batang"/>
          <w:b/>
          <w:bCs/>
        </w:rPr>
      </w:pPr>
      <w:r w:rsidRPr="0035757E">
        <w:rPr>
          <w:rFonts w:eastAsia="Batang"/>
          <w:b/>
          <w:bCs/>
        </w:rPr>
        <w:t>Service</w:t>
      </w:r>
    </w:p>
    <w:p w14:paraId="40133A65" w14:textId="77777777" w:rsidR="0035757E" w:rsidRPr="0035757E" w:rsidRDefault="0035757E" w:rsidP="0035757E">
      <w:pPr>
        <w:rPr>
          <w:rFonts w:eastAsia="Batang"/>
        </w:rPr>
      </w:pPr>
      <w:r w:rsidRPr="0035757E">
        <w:rPr>
          <w:rFonts w:eastAsia="Batang"/>
        </w:rPr>
        <w:t xml:space="preserve">Door personeelstekorten kunnen retailers soms niet de omzet genereren die nu juist zo noodzakelijk is. Zo kunnen winkeliers niet de service of het advies bieden die ze zouden willen. Tel daar de toegenomen schulden aan de belastingdienst en verhuurders bij op, en het wordt duidelijk dat er weinig ruimte overblijft om te investeren in bijvoorbeeld betere service en beleving in de winkel of in duurzaamheid. Met name kleine ondernemers hebben te weinig vet op de botten, zo blijkt uit een </w:t>
      </w:r>
      <w:hyperlink r:id="rId19" w:history="1">
        <w:r w:rsidRPr="0035757E">
          <w:rPr>
            <w:rFonts w:eastAsia="Batang"/>
            <w:color w:val="0563C1" w:themeColor="hyperlink"/>
            <w:u w:val="single"/>
          </w:rPr>
          <w:t>vertrouwensindex die de Hogeschool van Utrecht</w:t>
        </w:r>
      </w:hyperlink>
      <w:r w:rsidRPr="0035757E">
        <w:rPr>
          <w:rFonts w:eastAsia="Batang"/>
        </w:rPr>
        <w:t xml:space="preserve"> ieder kwartaal publiceert. Grote spelers lijken de pandemie beter door te komen. Winkels als </w:t>
      </w:r>
      <w:hyperlink r:id="rId20" w:history="1">
        <w:r w:rsidRPr="0035757E">
          <w:rPr>
            <w:rFonts w:eastAsia="Batang"/>
            <w:color w:val="0563C1" w:themeColor="hyperlink"/>
            <w:u w:val="single"/>
          </w:rPr>
          <w:t>Zara</w:t>
        </w:r>
      </w:hyperlink>
      <w:r w:rsidRPr="0035757E">
        <w:rPr>
          <w:rFonts w:eastAsia="Batang"/>
        </w:rPr>
        <w:t xml:space="preserve"> hebben bijvoorbeeld ingezet op de integratie van online shopbeleving in de fysieke winkel door middel van technologische snufjes. Ook heeft de </w:t>
      </w:r>
      <w:hyperlink r:id="rId21" w:history="1">
        <w:r w:rsidRPr="0035757E">
          <w:rPr>
            <w:rFonts w:eastAsia="Batang"/>
            <w:color w:val="0563C1" w:themeColor="hyperlink"/>
            <w:u w:val="single"/>
          </w:rPr>
          <w:t>modewinkel</w:t>
        </w:r>
      </w:hyperlink>
      <w:r w:rsidRPr="0035757E">
        <w:rPr>
          <w:rFonts w:eastAsia="Batang"/>
        </w:rPr>
        <w:t xml:space="preserve"> geïnvesteerd in het ‘</w:t>
      </w:r>
      <w:proofErr w:type="spellStart"/>
      <w:r w:rsidRPr="0035757E">
        <w:rPr>
          <w:rFonts w:eastAsia="Batang"/>
        </w:rPr>
        <w:t>metaverse</w:t>
      </w:r>
      <w:proofErr w:type="spellEnd"/>
      <w:r w:rsidRPr="0035757E">
        <w:rPr>
          <w:rFonts w:eastAsia="Batang"/>
        </w:rPr>
        <w:t xml:space="preserve">’ waarmee de collectie ook virtueel wordt aangeboden en gepast kan worden. </w:t>
      </w:r>
      <w:proofErr w:type="spellStart"/>
      <w:r w:rsidRPr="0035757E">
        <w:rPr>
          <w:rFonts w:eastAsia="Batang"/>
        </w:rPr>
        <w:t>Metaverse</w:t>
      </w:r>
      <w:proofErr w:type="spellEnd"/>
      <w:r w:rsidRPr="0035757E">
        <w:rPr>
          <w:rFonts w:eastAsia="Batang"/>
        </w:rPr>
        <w:t xml:space="preserve"> is een netwerk van virtuele 3D-ruimtes waarin de gebruikers, vaak door middel van </w:t>
      </w:r>
      <w:proofErr w:type="spellStart"/>
      <w:r w:rsidRPr="0035757E">
        <w:rPr>
          <w:rFonts w:eastAsia="Batang"/>
        </w:rPr>
        <w:t>avatars</w:t>
      </w:r>
      <w:proofErr w:type="spellEnd"/>
      <w:r w:rsidRPr="0035757E">
        <w:rPr>
          <w:rFonts w:eastAsia="Batang"/>
        </w:rPr>
        <w:t>, interactief kunnen rondkijken en op elkaar kunnen reageren.</w:t>
      </w:r>
    </w:p>
    <w:p w14:paraId="52A16CF9" w14:textId="5A6C0633" w:rsidR="00B106BB" w:rsidRDefault="00B106BB" w:rsidP="00F617CD"/>
    <w:p w14:paraId="7D36ACE3" w14:textId="77777777" w:rsidR="00B106BB" w:rsidRDefault="00B106BB" w:rsidP="00F617CD"/>
    <w:p w14:paraId="14BED37B" w14:textId="77777777" w:rsidR="00B832F2" w:rsidRPr="00980D72" w:rsidRDefault="00B832F2" w:rsidP="00F617CD">
      <w:pPr>
        <w:rPr>
          <w:b/>
          <w:szCs w:val="18"/>
        </w:rPr>
      </w:pPr>
    </w:p>
    <w:p w14:paraId="31330ABF" w14:textId="77777777" w:rsidR="008C37B6" w:rsidRPr="00C25FA4" w:rsidRDefault="008C37B6" w:rsidP="008C37B6">
      <w:pPr>
        <w:pStyle w:val="Normaalweb"/>
        <w:spacing w:before="0" w:beforeAutospacing="0" w:after="0" w:afterAutospacing="0" w:line="280" w:lineRule="atLeast"/>
        <w:textAlignment w:val="baseline"/>
        <w:rPr>
          <w:rFonts w:ascii="Arial" w:eastAsia="+mn-ea" w:hAnsi="Arial" w:cs="+mn-cs"/>
          <w:b/>
          <w:bCs/>
          <w:color w:val="009286"/>
          <w:sz w:val="40"/>
          <w:szCs w:val="40"/>
        </w:rPr>
      </w:pPr>
      <w:r w:rsidRPr="00C25FA4">
        <w:rPr>
          <w:rFonts w:ascii="Arial" w:eastAsia="+mn-ea" w:hAnsi="Arial" w:cs="+mn-cs"/>
          <w:b/>
          <w:bCs/>
          <w:color w:val="009286"/>
          <w:sz w:val="40"/>
          <w:szCs w:val="40"/>
        </w:rPr>
        <w:lastRenderedPageBreak/>
        <w:t>Industrie</w:t>
      </w:r>
    </w:p>
    <w:p w14:paraId="0E300E57" w14:textId="77777777" w:rsidR="008C37B6" w:rsidRPr="00C25FA4" w:rsidRDefault="008C37B6" w:rsidP="008C37B6">
      <w:pPr>
        <w:pStyle w:val="stlIntroduction"/>
        <w:spacing w:after="0"/>
        <w:rPr>
          <w:rFonts w:cs="Arial"/>
          <w:sz w:val="56"/>
          <w:szCs w:val="56"/>
        </w:rPr>
      </w:pPr>
      <w:r w:rsidRPr="00C25FA4">
        <w:rPr>
          <w:rFonts w:cs="Arial"/>
          <w:b/>
          <w:bCs/>
          <w:sz w:val="18"/>
          <w:szCs w:val="18"/>
        </w:rPr>
        <w:t>Albert Jan Swart, Sector</w:t>
      </w:r>
      <w:r>
        <w:rPr>
          <w:rFonts w:cs="Arial"/>
          <w:b/>
          <w:bCs/>
          <w:sz w:val="18"/>
          <w:szCs w:val="18"/>
        </w:rPr>
        <w:t>e</w:t>
      </w:r>
      <w:r w:rsidRPr="00C25FA4">
        <w:rPr>
          <w:rFonts w:cs="Arial"/>
          <w:b/>
          <w:bCs/>
          <w:sz w:val="18"/>
          <w:szCs w:val="18"/>
        </w:rPr>
        <w:t xml:space="preserve">conoom Industrie, Transport &amp; Logistiek </w:t>
      </w:r>
      <w:hyperlink r:id="rId22">
        <w:r w:rsidRPr="7193FABF">
          <w:rPr>
            <w:rStyle w:val="Hyperlink"/>
            <w:rFonts w:cs="Arial"/>
            <w:b/>
            <w:bCs/>
            <w:sz w:val="18"/>
            <w:szCs w:val="18"/>
          </w:rPr>
          <w:t>albert.jan.swart@nl.abnamro.com</w:t>
        </w:r>
      </w:hyperlink>
      <w:r w:rsidRPr="00C25FA4">
        <w:rPr>
          <w:rFonts w:cs="Arial"/>
          <w:b/>
          <w:bCs/>
          <w:sz w:val="18"/>
          <w:szCs w:val="18"/>
        </w:rPr>
        <w:t xml:space="preserve"> </w:t>
      </w:r>
      <w:r w:rsidRPr="00C25FA4">
        <w:rPr>
          <w:rFonts w:cs="Arial"/>
          <w:sz w:val="56"/>
          <w:szCs w:val="56"/>
        </w:rPr>
        <w:t xml:space="preserve"> </w:t>
      </w:r>
    </w:p>
    <w:p w14:paraId="64A2E7FC" w14:textId="77777777" w:rsidR="008C37B6" w:rsidRPr="00115301" w:rsidRDefault="008C37B6" w:rsidP="008C37B6">
      <w:pPr>
        <w:rPr>
          <w:rFonts w:eastAsia="Arial"/>
        </w:rPr>
      </w:pPr>
    </w:p>
    <w:p w14:paraId="58AA9A38" w14:textId="77777777" w:rsidR="008C37B6" w:rsidRDefault="008C37B6" w:rsidP="008C37B6">
      <w:pPr>
        <w:textAlignment w:val="baseline"/>
        <w:rPr>
          <w:rFonts w:eastAsia="Arial" w:cs="Arial"/>
          <w:szCs w:val="18"/>
        </w:rPr>
      </w:pPr>
      <w:r w:rsidRPr="7193FABF">
        <w:rPr>
          <w:rFonts w:eastAsia="Arial" w:cs="Arial"/>
          <w:szCs w:val="18"/>
        </w:rPr>
        <w:t xml:space="preserve">De sector industrie </w:t>
      </w:r>
      <w:r>
        <w:rPr>
          <w:rFonts w:eastAsia="Arial" w:cs="Arial"/>
          <w:szCs w:val="18"/>
        </w:rPr>
        <w:t>maakt</w:t>
      </w:r>
      <w:r w:rsidRPr="7193FABF">
        <w:rPr>
          <w:rFonts w:eastAsia="Arial" w:cs="Arial"/>
          <w:szCs w:val="18"/>
        </w:rPr>
        <w:t xml:space="preserve"> in 2021 een stormachtige groei door van naar schatting 13,5 procent. Daarmee is de krimp van 5 procent in 2020 ruimschoots goedgemaakt. De industriële productie ligt dan ook beduidend hoger dan voor de coronapandemie, een bewonderenswaardige prestatie gezien de tekorten aan personeel, grondstoffen en materialen. Voor 2022 verwacht ABN AMRO een groei van 4,5 procent. </w:t>
      </w:r>
    </w:p>
    <w:p w14:paraId="23EB30DC" w14:textId="77777777" w:rsidR="008C37B6" w:rsidRDefault="008C37B6" w:rsidP="008C37B6">
      <w:pPr>
        <w:textAlignment w:val="baseline"/>
      </w:pPr>
    </w:p>
    <w:p w14:paraId="10BE2B96" w14:textId="77777777" w:rsidR="008C37B6" w:rsidRDefault="008C37B6" w:rsidP="008C37B6">
      <w:pPr>
        <w:textAlignment w:val="baseline"/>
        <w:rPr>
          <w:rFonts w:eastAsia="Arial" w:cs="Arial"/>
          <w:szCs w:val="18"/>
        </w:rPr>
      </w:pPr>
      <w:r w:rsidRPr="7193FABF">
        <w:rPr>
          <w:rFonts w:eastAsia="Arial" w:cs="Arial"/>
          <w:szCs w:val="18"/>
        </w:rPr>
        <w:t>In Nederland groeit de industrie momenteel sneller dan in veel andere landen, waaronder de belangrijkste handelspartner Duitsland, zwaargewicht China en de Verenigde Staten. Ook de Nederlandse industrie wordt weliswaar gehinderd door het tekort aan chips in de auto-industrie, maar doordat de auto-industrie in Nederland vrij klein is</w:t>
      </w:r>
      <w:r>
        <w:rPr>
          <w:rFonts w:eastAsia="Arial" w:cs="Arial"/>
          <w:szCs w:val="18"/>
        </w:rPr>
        <w:t>,</w:t>
      </w:r>
      <w:r w:rsidRPr="7193FABF">
        <w:rPr>
          <w:rFonts w:eastAsia="Arial" w:cs="Arial"/>
          <w:szCs w:val="18"/>
        </w:rPr>
        <w:t xml:space="preserve"> hindert dit de totale industriële productie nauwelijks. Wel moeten ondernemers letten op de snel stijgende inkoopprijzen, die leiden tot een sterke toename van het benodigde werkkapitaal en de winstmarge onder druk kunnen zetten. </w:t>
      </w:r>
      <w:r>
        <w:rPr>
          <w:rFonts w:eastAsia="Arial" w:cs="Arial"/>
          <w:szCs w:val="18"/>
        </w:rPr>
        <w:t xml:space="preserve">De </w:t>
      </w:r>
      <w:proofErr w:type="spellStart"/>
      <w:r>
        <w:rPr>
          <w:rFonts w:eastAsia="Arial" w:cs="Arial"/>
          <w:szCs w:val="18"/>
        </w:rPr>
        <w:t>omikron</w:t>
      </w:r>
      <w:proofErr w:type="spellEnd"/>
      <w:r>
        <w:rPr>
          <w:rFonts w:eastAsia="Arial" w:cs="Arial"/>
          <w:szCs w:val="18"/>
        </w:rPr>
        <w:t xml:space="preserve">-variant van het coronavirus kan toeleveringsketens verder ontregelen, waardoor ondernemers ook in 2022 te maken krijgen met hogere prijzen en lange levertijden. </w:t>
      </w:r>
    </w:p>
    <w:p w14:paraId="1622E296" w14:textId="77777777" w:rsidR="00EE5F51" w:rsidRDefault="00EE5F51" w:rsidP="008C37B6">
      <w:pPr>
        <w:textAlignment w:val="baseline"/>
        <w:rPr>
          <w:rFonts w:eastAsia="Arial" w:cs="Arial"/>
          <w:szCs w:val="18"/>
        </w:rPr>
      </w:pPr>
    </w:p>
    <w:p w14:paraId="00103625" w14:textId="3405504F" w:rsidR="00081625" w:rsidRDefault="00081625" w:rsidP="008C37B6">
      <w:pPr>
        <w:textAlignment w:val="baseline"/>
        <w:rPr>
          <w:rFonts w:eastAsia="Arial" w:cs="Arial"/>
          <w:szCs w:val="18"/>
        </w:rPr>
      </w:pPr>
      <w:r>
        <w:rPr>
          <w:rStyle w:val="normaltextrun"/>
          <w:rFonts w:cs="Arial"/>
          <w:b/>
          <w:bCs/>
          <w:color w:val="009286"/>
          <w:sz w:val="16"/>
          <w:szCs w:val="16"/>
          <w:shd w:val="clear" w:color="auto" w:fill="FFFFFF"/>
        </w:rPr>
        <w:t>NEVI Inkoopmanagersindex voor de Nederlandse industrie wijst op snelle groei en sterke stijging inkoopprijzen</w:t>
      </w:r>
      <w:r>
        <w:rPr>
          <w:rStyle w:val="eop"/>
          <w:rFonts w:cs="Arial"/>
          <w:b/>
          <w:bCs/>
          <w:color w:val="009286"/>
          <w:sz w:val="16"/>
          <w:szCs w:val="16"/>
          <w:shd w:val="clear" w:color="auto" w:fill="FFFFFF"/>
        </w:rPr>
        <w:t> </w:t>
      </w:r>
    </w:p>
    <w:p w14:paraId="74207602" w14:textId="28C12F01" w:rsidR="00EE5F51" w:rsidRDefault="00EE5F51" w:rsidP="008C37B6">
      <w:pPr>
        <w:textAlignment w:val="baseline"/>
        <w:rPr>
          <w:rFonts w:eastAsia="Arial" w:cs="Arial"/>
          <w:szCs w:val="18"/>
        </w:rPr>
      </w:pPr>
      <w:r>
        <w:rPr>
          <w:rFonts w:eastAsia="Arial" w:cs="Arial"/>
          <w:noProof/>
          <w:szCs w:val="18"/>
        </w:rPr>
        <w:drawing>
          <wp:inline distT="0" distB="0" distL="0" distR="0" wp14:anchorId="5DFF36FC" wp14:editId="0586B444">
            <wp:extent cx="2933700" cy="2628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0" cy="2628900"/>
                    </a:xfrm>
                    <a:prstGeom prst="rect">
                      <a:avLst/>
                    </a:prstGeom>
                    <a:noFill/>
                    <a:ln>
                      <a:noFill/>
                    </a:ln>
                  </pic:spPr>
                </pic:pic>
              </a:graphicData>
            </a:graphic>
          </wp:inline>
        </w:drawing>
      </w:r>
      <w:r w:rsidR="00787E5F" w:rsidRPr="00787E5F">
        <w:rPr>
          <w:rFonts w:eastAsia="Arial" w:cs="Arial"/>
          <w:szCs w:val="18"/>
        </w:rPr>
        <w:t xml:space="preserve"> </w:t>
      </w:r>
      <w:r w:rsidR="00787E5F">
        <w:rPr>
          <w:rFonts w:eastAsia="Arial" w:cs="Arial"/>
          <w:noProof/>
          <w:szCs w:val="18"/>
        </w:rPr>
        <w:drawing>
          <wp:inline distT="0" distB="0" distL="0" distR="0" wp14:anchorId="559FBF2A" wp14:editId="17A1798F">
            <wp:extent cx="2933700" cy="2667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3700" cy="2667000"/>
                    </a:xfrm>
                    <a:prstGeom prst="rect">
                      <a:avLst/>
                    </a:prstGeom>
                    <a:noFill/>
                    <a:ln>
                      <a:noFill/>
                    </a:ln>
                  </pic:spPr>
                </pic:pic>
              </a:graphicData>
            </a:graphic>
          </wp:inline>
        </w:drawing>
      </w:r>
    </w:p>
    <w:p w14:paraId="6A9ACDCA" w14:textId="77777777" w:rsidR="008C37B6" w:rsidRDefault="008C37B6" w:rsidP="008C37B6">
      <w:pPr>
        <w:textAlignment w:val="baseline"/>
        <w:rPr>
          <w:rFonts w:eastAsia="Arial"/>
        </w:rPr>
      </w:pPr>
    </w:p>
    <w:p w14:paraId="1E9867A7" w14:textId="77777777" w:rsidR="0069087C" w:rsidRDefault="0069087C" w:rsidP="0069087C">
      <w:pPr>
        <w:pStyle w:val="paragraph"/>
        <w:spacing w:before="0" w:beforeAutospacing="0" w:after="0" w:afterAutospacing="0"/>
        <w:ind w:left="345" w:hanging="345"/>
        <w:textAlignment w:val="baseline"/>
        <w:rPr>
          <w:rFonts w:ascii="Segoe UI" w:hAnsi="Segoe UI" w:cs="Segoe UI"/>
          <w:color w:val="44546A"/>
          <w:sz w:val="18"/>
          <w:szCs w:val="18"/>
        </w:rPr>
      </w:pPr>
      <w:r>
        <w:rPr>
          <w:rStyle w:val="normaltextrun"/>
          <w:rFonts w:ascii="Arial" w:hAnsi="Arial" w:cs="Arial"/>
          <w:color w:val="6E838C"/>
          <w:sz w:val="14"/>
          <w:szCs w:val="14"/>
        </w:rPr>
        <w:t>Een stand van boven de 50 duidt op groei ten opzichte van de voorgaande maand.</w:t>
      </w:r>
      <w:r>
        <w:rPr>
          <w:rStyle w:val="eop"/>
          <w:rFonts w:ascii="Arial" w:hAnsi="Arial" w:cs="Arial"/>
          <w:color w:val="6E838C"/>
          <w:sz w:val="14"/>
          <w:szCs w:val="14"/>
        </w:rPr>
        <w:t> </w:t>
      </w:r>
    </w:p>
    <w:p w14:paraId="57CD357A" w14:textId="77777777" w:rsidR="0069087C" w:rsidRDefault="0069087C" w:rsidP="0069087C">
      <w:pPr>
        <w:pStyle w:val="paragraph"/>
        <w:spacing w:before="0" w:beforeAutospacing="0" w:after="0" w:afterAutospacing="0"/>
        <w:ind w:left="345" w:hanging="345"/>
        <w:textAlignment w:val="baseline"/>
        <w:rPr>
          <w:rFonts w:ascii="Segoe UI" w:hAnsi="Segoe UI" w:cs="Segoe UI"/>
          <w:color w:val="44546A"/>
          <w:sz w:val="18"/>
          <w:szCs w:val="18"/>
        </w:rPr>
      </w:pPr>
      <w:r>
        <w:rPr>
          <w:rStyle w:val="eop"/>
          <w:rFonts w:ascii="Arial" w:hAnsi="Arial" w:cs="Arial"/>
          <w:color w:val="6E838C"/>
          <w:sz w:val="14"/>
          <w:szCs w:val="14"/>
        </w:rPr>
        <w:t> </w:t>
      </w:r>
    </w:p>
    <w:p w14:paraId="768971EB" w14:textId="77777777" w:rsidR="0069087C" w:rsidRDefault="0069087C" w:rsidP="0069087C">
      <w:pPr>
        <w:pStyle w:val="paragraph"/>
        <w:spacing w:before="0" w:beforeAutospacing="0" w:after="0" w:afterAutospacing="0"/>
        <w:ind w:left="345" w:hanging="345"/>
        <w:textAlignment w:val="baseline"/>
        <w:rPr>
          <w:rFonts w:ascii="Segoe UI" w:hAnsi="Segoe UI" w:cs="Segoe UI"/>
          <w:color w:val="44546A"/>
          <w:sz w:val="18"/>
          <w:szCs w:val="18"/>
        </w:rPr>
      </w:pPr>
      <w:r>
        <w:rPr>
          <w:rStyle w:val="normaltextrun"/>
          <w:rFonts w:ascii="Arial" w:hAnsi="Arial" w:cs="Arial"/>
          <w:color w:val="6E838C"/>
          <w:sz w:val="14"/>
          <w:szCs w:val="14"/>
        </w:rPr>
        <w:t>Bron: NEVI</w:t>
      </w:r>
      <w:r>
        <w:rPr>
          <w:rStyle w:val="eop"/>
          <w:rFonts w:ascii="Arial" w:hAnsi="Arial" w:cs="Arial"/>
          <w:color w:val="6E838C"/>
          <w:sz w:val="14"/>
          <w:szCs w:val="14"/>
        </w:rPr>
        <w:t> </w:t>
      </w:r>
    </w:p>
    <w:p w14:paraId="21C4B80B" w14:textId="77777777" w:rsidR="00081625" w:rsidRPr="005B413F" w:rsidRDefault="00081625" w:rsidP="008C37B6">
      <w:pPr>
        <w:textAlignment w:val="baseline"/>
        <w:rPr>
          <w:rFonts w:eastAsia="Arial"/>
        </w:rPr>
      </w:pPr>
    </w:p>
    <w:p w14:paraId="4FD5B658" w14:textId="77777777" w:rsidR="008C37B6" w:rsidRDefault="008C37B6" w:rsidP="008C37B6">
      <w:pPr>
        <w:textAlignment w:val="baseline"/>
        <w:rPr>
          <w:rFonts w:eastAsia="Arial" w:cs="Arial"/>
          <w:szCs w:val="18"/>
        </w:rPr>
      </w:pPr>
      <w:r w:rsidRPr="7193FABF">
        <w:rPr>
          <w:rFonts w:eastAsia="Arial" w:cs="Arial"/>
          <w:szCs w:val="18"/>
        </w:rPr>
        <w:t>De bezettingsgraad is terug op het oude niveau van circa 84 procent</w:t>
      </w:r>
      <w:r>
        <w:rPr>
          <w:rFonts w:eastAsia="Arial" w:cs="Arial"/>
          <w:szCs w:val="18"/>
        </w:rPr>
        <w:t xml:space="preserve"> van voor de pandemie</w:t>
      </w:r>
      <w:r w:rsidRPr="7193FABF">
        <w:rPr>
          <w:rFonts w:eastAsia="Arial" w:cs="Arial"/>
          <w:szCs w:val="18"/>
        </w:rPr>
        <w:t>. Een veel hogere bezettingsgraad is moeilijk te realiseren vanwege onder meer onderhoud en vrije dagen. Ondernemers zullen dus moeten investeren in extra productiecapaciteit om de komende jaren verder te kunnen groeien. Ook het werven, opleiden en vasthouden van personeel is van groot belang</w:t>
      </w:r>
      <w:r>
        <w:rPr>
          <w:rFonts w:eastAsia="Arial" w:cs="Arial"/>
          <w:szCs w:val="18"/>
        </w:rPr>
        <w:t>, want</w:t>
      </w:r>
      <w:r w:rsidRPr="7193FABF">
        <w:rPr>
          <w:rFonts w:eastAsia="Arial" w:cs="Arial"/>
          <w:szCs w:val="18"/>
        </w:rPr>
        <w:t xml:space="preserve"> </w:t>
      </w:r>
      <w:r>
        <w:rPr>
          <w:rFonts w:eastAsia="Arial" w:cs="Arial"/>
          <w:szCs w:val="18"/>
        </w:rPr>
        <w:t>ruim</w:t>
      </w:r>
      <w:r w:rsidRPr="7193FABF">
        <w:rPr>
          <w:rFonts w:eastAsia="Arial" w:cs="Arial"/>
          <w:szCs w:val="18"/>
        </w:rPr>
        <w:t xml:space="preserve"> een op de vier ondernemers </w:t>
      </w:r>
      <w:r>
        <w:rPr>
          <w:rFonts w:eastAsia="Arial" w:cs="Arial"/>
          <w:szCs w:val="18"/>
        </w:rPr>
        <w:t xml:space="preserve">in de industrie kampt </w:t>
      </w:r>
      <w:r w:rsidRPr="7193FABF">
        <w:rPr>
          <w:rFonts w:eastAsia="Arial" w:cs="Arial"/>
          <w:szCs w:val="18"/>
        </w:rPr>
        <w:t>met een tekort aan arbeidskrachten.</w:t>
      </w:r>
    </w:p>
    <w:p w14:paraId="54C12064" w14:textId="77777777" w:rsidR="008C37B6" w:rsidRPr="00115301" w:rsidRDefault="008C37B6" w:rsidP="008C37B6">
      <w:pPr>
        <w:textAlignment w:val="baseline"/>
      </w:pPr>
    </w:p>
    <w:p w14:paraId="10046EAD" w14:textId="77777777" w:rsidR="008C37B6" w:rsidRPr="00BB3F6E" w:rsidRDefault="008C37B6" w:rsidP="008C37B6">
      <w:pPr>
        <w:textAlignment w:val="baseline"/>
        <w:rPr>
          <w:rFonts w:eastAsia="Arial" w:cs="Arial"/>
        </w:rPr>
      </w:pPr>
      <w:r w:rsidRPr="7193FABF">
        <w:rPr>
          <w:rFonts w:eastAsia="Arial" w:cs="Arial"/>
          <w:b/>
          <w:bCs/>
          <w:szCs w:val="18"/>
        </w:rPr>
        <w:lastRenderedPageBreak/>
        <w:t>Groeimotor</w:t>
      </w:r>
      <w:r>
        <w:rPr>
          <w:rFonts w:eastAsia="Arial" w:cs="Arial"/>
          <w:szCs w:val="18"/>
        </w:rPr>
        <w:br/>
      </w:r>
      <w:r w:rsidRPr="7193FABF">
        <w:rPr>
          <w:rFonts w:eastAsia="Arial" w:cs="Arial"/>
          <w:szCs w:val="18"/>
        </w:rPr>
        <w:t xml:space="preserve">De Nederlandse groeimotor is vooral de machine-industrie, die in 2021 met naar schatting 39 procent groeit. Indien tekorten aan materialen niet voor ernstige problemen zorgen, kan daar naar verwachting in 2022 nog eens 13 procent groei bovenop komen. </w:t>
      </w:r>
      <w:r>
        <w:rPr>
          <w:rFonts w:eastAsia="Arial" w:cs="Arial"/>
          <w:szCs w:val="18"/>
        </w:rPr>
        <w:t>Vanuit</w:t>
      </w:r>
      <w:r w:rsidRPr="7193FABF">
        <w:rPr>
          <w:rFonts w:eastAsia="Arial" w:cs="Arial"/>
          <w:szCs w:val="18"/>
        </w:rPr>
        <w:t xml:space="preserve"> de hele wereld </w:t>
      </w:r>
      <w:r>
        <w:rPr>
          <w:rFonts w:eastAsia="Arial" w:cs="Arial"/>
          <w:szCs w:val="18"/>
        </w:rPr>
        <w:t xml:space="preserve">is </w:t>
      </w:r>
      <w:r w:rsidRPr="7193FABF">
        <w:rPr>
          <w:rFonts w:eastAsia="Arial" w:cs="Arial"/>
          <w:szCs w:val="18"/>
        </w:rPr>
        <w:t xml:space="preserve">vraag naar machines van Nederlandse makelij, die bekend staan om </w:t>
      </w:r>
      <w:r>
        <w:rPr>
          <w:rFonts w:eastAsia="Arial" w:cs="Arial"/>
          <w:szCs w:val="18"/>
        </w:rPr>
        <w:t>hun</w:t>
      </w:r>
      <w:r w:rsidRPr="7193FABF">
        <w:rPr>
          <w:rFonts w:eastAsia="Arial" w:cs="Arial"/>
          <w:szCs w:val="18"/>
        </w:rPr>
        <w:t xml:space="preserve"> hoge kwaliteit. De machines helpen om de arbeidsproductiviteit te verhogen, bijvoorbeeld in de industrie, in de voedingsmiddelenindustrie en in de </w:t>
      </w:r>
      <w:hyperlink r:id="rId25">
        <w:r w:rsidRPr="71E0FD53">
          <w:rPr>
            <w:rStyle w:val="Hyperlink"/>
            <w:rFonts w:eastAsia="Arial" w:cs="Arial"/>
          </w:rPr>
          <w:t>agrarische sector</w:t>
        </w:r>
      </w:hyperlink>
      <w:r>
        <w:rPr>
          <w:rFonts w:eastAsia="Arial" w:cs="Arial"/>
        </w:rPr>
        <w:t xml:space="preserve">. </w:t>
      </w:r>
      <w:r w:rsidRPr="7193FABF">
        <w:rPr>
          <w:rFonts w:eastAsia="Arial" w:cs="Arial"/>
          <w:szCs w:val="18"/>
        </w:rPr>
        <w:t xml:space="preserve">Een bekend voorbeeld zijn de EUV-machines van chipmachinefabrikant ASML. Alleen met deze in het Brabantse Veldhoven ontwikkelde machines is het mogelijk de </w:t>
      </w:r>
      <w:r>
        <w:rPr>
          <w:rFonts w:eastAsia="Arial" w:cs="Arial"/>
          <w:szCs w:val="18"/>
        </w:rPr>
        <w:t xml:space="preserve">kleinst mogelijke en daarmee </w:t>
      </w:r>
      <w:r w:rsidRPr="7193FABF">
        <w:rPr>
          <w:rFonts w:eastAsia="Arial" w:cs="Arial"/>
          <w:szCs w:val="18"/>
        </w:rPr>
        <w:t xml:space="preserve">meest geavanceerde chips te produceren. De vraag naar deze machines stijgt nog altijd sterk en de productie groeide zelfs in 2020 met dubbele cijfers. Ook de tientallen Nederlandse toeleveranciers van ASML profiteren daarvan. </w:t>
      </w:r>
      <w:r>
        <w:rPr>
          <w:rFonts w:eastAsia="Arial" w:cs="Arial"/>
          <w:szCs w:val="18"/>
        </w:rPr>
        <w:br/>
      </w:r>
    </w:p>
    <w:p w14:paraId="1516AE3A" w14:textId="77777777" w:rsidR="008C37B6" w:rsidRPr="00C25FA4" w:rsidRDefault="008C37B6" w:rsidP="008C37B6">
      <w:pPr>
        <w:textAlignment w:val="baseline"/>
      </w:pPr>
      <w:r w:rsidRPr="7193FABF">
        <w:rPr>
          <w:rFonts w:eastAsia="Arial" w:cs="Arial"/>
          <w:szCs w:val="18"/>
        </w:rPr>
        <w:t>Een andere branche die snel groeit</w:t>
      </w:r>
      <w:r>
        <w:rPr>
          <w:rFonts w:eastAsia="Arial" w:cs="Arial"/>
          <w:szCs w:val="18"/>
        </w:rPr>
        <w:t>,</w:t>
      </w:r>
      <w:r w:rsidRPr="7193FABF">
        <w:rPr>
          <w:rFonts w:eastAsia="Arial" w:cs="Arial"/>
          <w:szCs w:val="18"/>
        </w:rPr>
        <w:t xml:space="preserve"> is de elektrotechnische industrie. Deze branche levert veel aan de snel groeiende machine-industrie en profiteert </w:t>
      </w:r>
      <w:r>
        <w:rPr>
          <w:rFonts w:eastAsia="Arial" w:cs="Arial"/>
          <w:szCs w:val="18"/>
        </w:rPr>
        <w:t>tevens</w:t>
      </w:r>
      <w:r w:rsidRPr="7193FABF">
        <w:rPr>
          <w:rFonts w:eastAsia="Arial" w:cs="Arial"/>
          <w:szCs w:val="18"/>
        </w:rPr>
        <w:t xml:space="preserve"> van de energietransitie. Gezien de subsidies die in Nederland en daarbuiten beschikbaar komen om de klimaatverandering tegen te gaan</w:t>
      </w:r>
      <w:r>
        <w:rPr>
          <w:rFonts w:eastAsia="Arial" w:cs="Arial"/>
          <w:szCs w:val="18"/>
        </w:rPr>
        <w:t>,</w:t>
      </w:r>
      <w:r w:rsidRPr="7193FABF">
        <w:rPr>
          <w:rFonts w:eastAsia="Arial" w:cs="Arial"/>
          <w:szCs w:val="18"/>
        </w:rPr>
        <w:t xml:space="preserve"> gaat de elektrotechnische industrie naar verwachting mooie jaren tegemoet.  </w:t>
      </w:r>
      <w:r>
        <w:rPr>
          <w:rFonts w:eastAsia="Arial" w:cs="Arial"/>
          <w:szCs w:val="18"/>
        </w:rPr>
        <w:br/>
      </w:r>
    </w:p>
    <w:p w14:paraId="2226B692" w14:textId="77777777" w:rsidR="008C37B6" w:rsidRDefault="008C37B6" w:rsidP="008C37B6">
      <w:pPr>
        <w:textAlignment w:val="baseline"/>
        <w:rPr>
          <w:rFonts w:eastAsia="Arial" w:cs="Arial"/>
          <w:b/>
          <w:bCs/>
          <w:szCs w:val="18"/>
        </w:rPr>
      </w:pPr>
      <w:r w:rsidRPr="7193FABF">
        <w:rPr>
          <w:rFonts w:eastAsia="Arial" w:cs="Arial"/>
          <w:b/>
          <w:bCs/>
          <w:szCs w:val="18"/>
        </w:rPr>
        <w:t>Duurzaamheid</w:t>
      </w:r>
    </w:p>
    <w:p w14:paraId="4236CE2A" w14:textId="77777777" w:rsidR="008C37B6" w:rsidRPr="004071E0" w:rsidRDefault="008C37B6" w:rsidP="008C37B6">
      <w:pPr>
        <w:textAlignment w:val="baseline"/>
        <w:rPr>
          <w:rFonts w:eastAsia="Arial" w:cs="Arial"/>
          <w:b/>
          <w:bCs/>
          <w:szCs w:val="18"/>
        </w:rPr>
      </w:pPr>
      <w:r w:rsidRPr="004071E0">
        <w:rPr>
          <w:rFonts w:eastAsia="Arial" w:cs="Arial"/>
          <w:szCs w:val="18"/>
        </w:rPr>
        <w:t xml:space="preserve">Nu de industrie de grootste verstoringen als gevolg </w:t>
      </w:r>
      <w:r w:rsidRPr="004071E0" w:rsidDel="00A81B07">
        <w:rPr>
          <w:rFonts w:eastAsia="Arial" w:cs="Arial"/>
          <w:szCs w:val="18"/>
        </w:rPr>
        <w:t xml:space="preserve">van </w:t>
      </w:r>
      <w:r w:rsidRPr="004071E0">
        <w:rPr>
          <w:rFonts w:eastAsia="Arial" w:cs="Arial"/>
          <w:szCs w:val="18"/>
        </w:rPr>
        <w:t>de coronapandemie goeddeels achter zich heeft gelaten, is het de hoogste</w:t>
      </w:r>
      <w:r w:rsidRPr="7193FABF">
        <w:rPr>
          <w:rFonts w:eastAsia="Arial" w:cs="Arial"/>
          <w:szCs w:val="18"/>
        </w:rPr>
        <w:t xml:space="preserve"> tijd voor meer aandacht voor duurzaamheid. Vanwege de klimaatverandering moet de CO</w:t>
      </w:r>
      <w:r w:rsidRPr="7193FABF">
        <w:rPr>
          <w:rFonts w:eastAsia="Arial" w:cs="Arial"/>
          <w:szCs w:val="18"/>
          <w:vertAlign w:val="subscript"/>
        </w:rPr>
        <w:t>2</w:t>
      </w:r>
      <w:r w:rsidRPr="7193FABF">
        <w:rPr>
          <w:rFonts w:eastAsia="Arial" w:cs="Arial"/>
          <w:szCs w:val="18"/>
        </w:rPr>
        <w:t xml:space="preserve">-uitstoot verder omlaag. De industrie moet minder gebruikmaken van fossiele energie, zoals gas en kolen, en meer van hernieuwbare energie, bijvoorbeeld uit zon en wind. Waarschijnlijk zullen in de industrie elektrificatie en waterstof een belangrijke rol spelen. Voor de zware industrie, die zeer veel energie verbruikt, ligt waterstof </w:t>
      </w:r>
      <w:r>
        <w:rPr>
          <w:rFonts w:eastAsia="Arial" w:cs="Arial"/>
          <w:szCs w:val="18"/>
        </w:rPr>
        <w:t>het meest</w:t>
      </w:r>
      <w:r w:rsidRPr="7193FABF">
        <w:rPr>
          <w:rFonts w:eastAsia="Arial" w:cs="Arial"/>
          <w:szCs w:val="18"/>
        </w:rPr>
        <w:t xml:space="preserve"> voor de hand. Uit het akkoord dat de coalitie op 15 december presenteerde blijkt dat het </w:t>
      </w:r>
      <w:r>
        <w:rPr>
          <w:rFonts w:eastAsia="Arial" w:cs="Arial"/>
          <w:szCs w:val="18"/>
        </w:rPr>
        <w:t>de regering</w:t>
      </w:r>
      <w:r w:rsidRPr="7193FABF">
        <w:rPr>
          <w:rFonts w:eastAsia="Arial" w:cs="Arial"/>
          <w:szCs w:val="18"/>
        </w:rPr>
        <w:t xml:space="preserve"> de komende jaren vele miljarden investeert in hernieuwbare energie.</w:t>
      </w:r>
      <w:r>
        <w:rPr>
          <w:rFonts w:eastAsia="Arial" w:cs="Arial"/>
          <w:szCs w:val="18"/>
        </w:rPr>
        <w:t xml:space="preserve"> De industrie kan daarvan profiteren, zowel wat betreft de verduurzaming van de eigen energievoorziening als vanwege de te verwachten extra vraag naar bijvoorbeeld elektrotechnische producten. </w:t>
      </w:r>
    </w:p>
    <w:p w14:paraId="1A91E11C" w14:textId="7C971776" w:rsidR="00026E9B" w:rsidRPr="00C25FA4" w:rsidRDefault="00026E9B" w:rsidP="007E2022">
      <w:pPr>
        <w:pStyle w:val="Normaalweb"/>
        <w:spacing w:before="24" w:beforeAutospacing="0" w:after="120" w:afterAutospacing="0"/>
        <w:textAlignment w:val="baseline"/>
        <w:rPr>
          <w:rFonts w:ascii="Arial" w:eastAsia="+mn-ea" w:hAnsi="Arial" w:cs="+mn-cs"/>
          <w:b/>
          <w:color w:val="009286"/>
        </w:rPr>
      </w:pPr>
    </w:p>
    <w:p w14:paraId="7E27AF3A" w14:textId="537A3E5A" w:rsidR="008726D0" w:rsidRDefault="008726D0" w:rsidP="0965E9E9">
      <w:pPr>
        <w:rPr>
          <w:b/>
          <w:bCs/>
          <w:sz w:val="24"/>
        </w:rPr>
      </w:pPr>
    </w:p>
    <w:p w14:paraId="54F02184" w14:textId="77777777" w:rsidR="003014E5" w:rsidRPr="00C25FA4" w:rsidRDefault="003014E5" w:rsidP="003014E5">
      <w:pPr>
        <w:pStyle w:val="Normaalweb"/>
        <w:spacing w:before="0" w:beforeAutospacing="0" w:after="0" w:afterAutospacing="0" w:line="280" w:lineRule="atLeast"/>
        <w:textAlignment w:val="baseline"/>
        <w:rPr>
          <w:rFonts w:ascii="Arial" w:eastAsia="+mn-ea" w:hAnsi="Arial" w:cs="+mn-cs"/>
          <w:b/>
          <w:bCs/>
          <w:color w:val="009286"/>
          <w:sz w:val="40"/>
          <w:szCs w:val="40"/>
        </w:rPr>
      </w:pPr>
      <w:r w:rsidRPr="00C25FA4">
        <w:rPr>
          <w:rFonts w:ascii="Arial" w:eastAsia="+mn-ea" w:hAnsi="Arial" w:cs="+mn-cs"/>
          <w:b/>
          <w:bCs/>
          <w:color w:val="009286"/>
          <w:sz w:val="40"/>
          <w:szCs w:val="40"/>
        </w:rPr>
        <w:t>Transport &amp; Logistiek</w:t>
      </w:r>
    </w:p>
    <w:p w14:paraId="1B42BA4B" w14:textId="77777777" w:rsidR="003014E5" w:rsidRDefault="003014E5" w:rsidP="003014E5">
      <w:pPr>
        <w:pStyle w:val="stlIntroduction"/>
        <w:spacing w:after="0"/>
        <w:rPr>
          <w:rFonts w:cs="Arial"/>
          <w:sz w:val="56"/>
          <w:szCs w:val="56"/>
        </w:rPr>
      </w:pPr>
      <w:r w:rsidRPr="22D8F889">
        <w:rPr>
          <w:rFonts w:cs="Arial"/>
          <w:b/>
          <w:bCs/>
          <w:sz w:val="18"/>
          <w:szCs w:val="18"/>
        </w:rPr>
        <w:t>Albert Jan Swart, Sector</w:t>
      </w:r>
      <w:r>
        <w:rPr>
          <w:rFonts w:cs="Arial"/>
          <w:b/>
          <w:bCs/>
          <w:sz w:val="18"/>
          <w:szCs w:val="18"/>
        </w:rPr>
        <w:t>e</w:t>
      </w:r>
      <w:r w:rsidRPr="22D8F889">
        <w:rPr>
          <w:rFonts w:cs="Arial"/>
          <w:b/>
          <w:bCs/>
          <w:sz w:val="18"/>
          <w:szCs w:val="18"/>
        </w:rPr>
        <w:t xml:space="preserve">conoom Industrie, Transport &amp; Logistiek </w:t>
      </w:r>
      <w:hyperlink r:id="rId26">
        <w:r w:rsidRPr="22D8F889">
          <w:rPr>
            <w:rStyle w:val="Hyperlink"/>
            <w:rFonts w:cs="Arial"/>
            <w:b/>
            <w:bCs/>
            <w:sz w:val="18"/>
            <w:szCs w:val="18"/>
          </w:rPr>
          <w:t>albert.jan.swart@nl.abnamro.com</w:t>
        </w:r>
      </w:hyperlink>
      <w:r w:rsidRPr="22D8F889">
        <w:rPr>
          <w:rFonts w:cs="Arial"/>
          <w:b/>
          <w:bCs/>
          <w:sz w:val="18"/>
          <w:szCs w:val="18"/>
        </w:rPr>
        <w:t xml:space="preserve"> </w:t>
      </w:r>
      <w:r w:rsidRPr="22D8F889">
        <w:rPr>
          <w:rFonts w:cs="Arial"/>
          <w:sz w:val="56"/>
          <w:szCs w:val="56"/>
        </w:rPr>
        <w:t xml:space="preserve"> </w:t>
      </w:r>
    </w:p>
    <w:p w14:paraId="69F193F4" w14:textId="77777777" w:rsidR="003014E5" w:rsidRPr="003920A1" w:rsidRDefault="003014E5" w:rsidP="003014E5">
      <w:pPr>
        <w:rPr>
          <w:rFonts w:eastAsia="Arial"/>
        </w:rPr>
      </w:pPr>
    </w:p>
    <w:p w14:paraId="73C5E722" w14:textId="77777777" w:rsidR="003014E5" w:rsidRDefault="003014E5" w:rsidP="003014E5">
      <w:pPr>
        <w:rPr>
          <w:rFonts w:eastAsia="Arial" w:cs="Arial"/>
        </w:rPr>
      </w:pPr>
      <w:r w:rsidRPr="7193FABF">
        <w:rPr>
          <w:rFonts w:eastAsia="Arial" w:cs="Arial"/>
        </w:rPr>
        <w:t>De transportsector (exclusief personenvervoer) heeft sinds het najaar van 2020 sterk geprofiteerd van het herstel van de internationale handel, de industriële productie en de toegenomen koopdrift van consumenten. De krimp in 2020 van ruim 4 procent w</w:t>
      </w:r>
      <w:r>
        <w:rPr>
          <w:rFonts w:eastAsia="Arial" w:cs="Arial"/>
        </w:rPr>
        <w:t>ordt</w:t>
      </w:r>
      <w:r w:rsidRPr="7193FABF">
        <w:rPr>
          <w:rFonts w:eastAsia="Arial" w:cs="Arial"/>
        </w:rPr>
        <w:t xml:space="preserve"> in 2021 ruimschoots goedgemaakt met een geschatte groei van maar liefst 8 procent. Mede doordat veel ondernemingen in de industrie en de handel hun voorraden proberen aan te vullen heeft de transportsector het momenteel drukker dan ooit. </w:t>
      </w:r>
      <w:r>
        <w:rPr>
          <w:rFonts w:eastAsia="Arial" w:cs="Arial"/>
        </w:rPr>
        <w:t xml:space="preserve">De op zondag 19 december begonnen harde lockdown leidt tot een sterke stijging van online bestelde producten, waardoor ook de vraag naar </w:t>
      </w:r>
      <w:hyperlink r:id="rId27" w:history="1">
        <w:r w:rsidRPr="00F30965">
          <w:rPr>
            <w:rStyle w:val="Hyperlink"/>
            <w:rFonts w:eastAsia="Arial" w:cs="Arial"/>
          </w:rPr>
          <w:t>pakketbezorging</w:t>
        </w:r>
      </w:hyperlink>
      <w:r>
        <w:rPr>
          <w:rFonts w:eastAsia="Arial" w:cs="Arial"/>
        </w:rPr>
        <w:t xml:space="preserve"> sterk toeneemt. </w:t>
      </w:r>
      <w:r w:rsidRPr="5B45C9A7">
        <w:rPr>
          <w:rFonts w:eastAsia="Arial" w:cs="Arial"/>
        </w:rPr>
        <w:t>Veel ondernemers kunnen</w:t>
      </w:r>
      <w:r w:rsidRPr="2347281C">
        <w:rPr>
          <w:rFonts w:eastAsia="Arial" w:cs="Arial"/>
        </w:rPr>
        <w:t xml:space="preserve"> daardoor</w:t>
      </w:r>
      <w:r w:rsidRPr="5B45C9A7">
        <w:rPr>
          <w:rFonts w:eastAsia="Arial" w:cs="Arial"/>
        </w:rPr>
        <w:t xml:space="preserve"> momenteel hun tarieven </w:t>
      </w:r>
      <w:r w:rsidRPr="2347281C">
        <w:rPr>
          <w:rFonts w:eastAsia="Arial" w:cs="Arial"/>
        </w:rPr>
        <w:t xml:space="preserve">verhogen. </w:t>
      </w:r>
    </w:p>
    <w:p w14:paraId="0A40E7FC" w14:textId="77777777" w:rsidR="003014E5" w:rsidRDefault="003014E5" w:rsidP="003014E5">
      <w:pPr>
        <w:rPr>
          <w:rFonts w:eastAsia="Arial" w:cs="Arial"/>
        </w:rPr>
      </w:pPr>
    </w:p>
    <w:p w14:paraId="77105FEC" w14:textId="77777777" w:rsidR="003014E5" w:rsidRDefault="003014E5" w:rsidP="003014E5">
      <w:pPr>
        <w:rPr>
          <w:rFonts w:eastAsia="Arial" w:cs="Arial"/>
        </w:rPr>
      </w:pPr>
      <w:r w:rsidRPr="2347281C">
        <w:rPr>
          <w:rFonts w:eastAsia="Arial" w:cs="Arial"/>
        </w:rPr>
        <w:t>Het</w:t>
      </w:r>
      <w:r w:rsidRPr="7193FABF">
        <w:rPr>
          <w:rFonts w:eastAsia="Arial" w:cs="Arial"/>
        </w:rPr>
        <w:t xml:space="preserve"> komende jaar neemt de enorme druk op logistieke ketens naar verwachting langzaam af, waardoor ondernemers de aandacht kunnen richten op de nodige verduurzaming. Dankzij de snelle groei van de economie verwacht ABN AMRO toch nog een groei </w:t>
      </w:r>
      <w:r>
        <w:rPr>
          <w:rFonts w:eastAsia="Arial" w:cs="Arial"/>
        </w:rPr>
        <w:t xml:space="preserve">van de sector </w:t>
      </w:r>
      <w:r w:rsidRPr="7193FABF">
        <w:rPr>
          <w:rFonts w:eastAsia="Arial" w:cs="Arial"/>
        </w:rPr>
        <w:t>van 3,0 procent in 202</w:t>
      </w:r>
      <w:r>
        <w:rPr>
          <w:rFonts w:eastAsia="Arial" w:cs="Arial"/>
        </w:rPr>
        <w:t>2</w:t>
      </w:r>
      <w:r w:rsidRPr="7193FABF">
        <w:rPr>
          <w:rFonts w:eastAsia="Arial" w:cs="Arial"/>
        </w:rPr>
        <w:t>. Met name de binnenvaart en het goederenwegvervoer profiteren van de verwachte groei van de bouwproductie.</w:t>
      </w:r>
    </w:p>
    <w:p w14:paraId="4A3CD579" w14:textId="77777777" w:rsidR="003014E5" w:rsidRPr="0042759A" w:rsidRDefault="003014E5" w:rsidP="003014E5">
      <w:pPr>
        <w:rPr>
          <w:rFonts w:eastAsia="Arial" w:cs="Arial"/>
        </w:rPr>
      </w:pPr>
    </w:p>
    <w:p w14:paraId="1AD65CCC" w14:textId="77777777" w:rsidR="003014E5" w:rsidRPr="0042759A" w:rsidRDefault="003014E5" w:rsidP="003014E5">
      <w:pPr>
        <w:rPr>
          <w:szCs w:val="18"/>
        </w:rPr>
      </w:pPr>
      <w:r w:rsidRPr="0042759A">
        <w:rPr>
          <w:b/>
          <w:bCs/>
          <w:szCs w:val="18"/>
        </w:rPr>
        <w:t>Personeelstekort</w:t>
      </w:r>
    </w:p>
    <w:p w14:paraId="2CB2CFC8" w14:textId="77777777" w:rsidR="003014E5" w:rsidRDefault="003014E5" w:rsidP="003014E5">
      <w:pPr>
        <w:rPr>
          <w:szCs w:val="18"/>
        </w:rPr>
      </w:pPr>
      <w:r w:rsidRPr="0042759A">
        <w:rPr>
          <w:szCs w:val="18"/>
        </w:rPr>
        <w:t>De voornaamste belemmering</w:t>
      </w:r>
      <w:r>
        <w:rPr>
          <w:szCs w:val="18"/>
        </w:rPr>
        <w:t xml:space="preserve"> voor verdere groei</w:t>
      </w:r>
      <w:r w:rsidRPr="0042759A">
        <w:rPr>
          <w:szCs w:val="18"/>
        </w:rPr>
        <w:t xml:space="preserve"> is het tekort aan arbeidskrachten: ruim een op de drie transportondernemingen wordt </w:t>
      </w:r>
      <w:r>
        <w:rPr>
          <w:szCs w:val="18"/>
        </w:rPr>
        <w:t>d</w:t>
      </w:r>
      <w:r w:rsidRPr="0042759A">
        <w:rPr>
          <w:szCs w:val="18"/>
        </w:rPr>
        <w:t>aardoor belemmerd</w:t>
      </w:r>
      <w:r>
        <w:rPr>
          <w:szCs w:val="18"/>
        </w:rPr>
        <w:t xml:space="preserve"> in de bedrijfsvoering</w:t>
      </w:r>
      <w:r w:rsidRPr="0042759A">
        <w:rPr>
          <w:szCs w:val="18"/>
        </w:rPr>
        <w:t xml:space="preserve">. In gesprekken met onze zakelijke klanten horen we telkens dat het nog nooit zo moeilijk is geweest voldoende personeel te vinden. Met name het tekort aan vrachtwagenchauffeurs is nijpend, zoals we in juli al </w:t>
      </w:r>
      <w:hyperlink r:id="rId28" w:anchor=":~:text=De%20transportsector%20lijkt%20grotendeels%20hersteld,uit%20onderzoek%20van%20ABN%20AMRO.">
        <w:r w:rsidRPr="0042759A">
          <w:rPr>
            <w:rStyle w:val="Hyperlink"/>
            <w:szCs w:val="18"/>
          </w:rPr>
          <w:t>constateerden</w:t>
        </w:r>
      </w:hyperlink>
      <w:r w:rsidRPr="0042759A">
        <w:rPr>
          <w:szCs w:val="18"/>
        </w:rPr>
        <w:t>. Inmiddels bevestigen de cijfers dat het tekort groter is dan ooit. Zoals verwacht is het chauffeurstekort ook nog eens verder toegenomen. Inmiddels zijn er circa 10.000 openstaande vacatures en kampt ruim de helft van de ondernemers in het goederenwegvervoer met een tekort aan arbeidskrachten. Het lijkt erop dat met het economisch herstel het structurele tekort aan arbeidskrachten van voor de pandemie in volle hevigheid is teruggekeerd. Het aantrekken en vasthouden van goed personeel is de komende jaren dus van groot belang.</w:t>
      </w:r>
      <w:r>
        <w:rPr>
          <w:szCs w:val="18"/>
        </w:rPr>
        <w:t xml:space="preserve"> De krapte op de arbeidsmarkt leidt ook tot stijgende loonkosten, die ondernemers zullen moeten doorberekenen.</w:t>
      </w:r>
    </w:p>
    <w:p w14:paraId="437C6B8B" w14:textId="77777777" w:rsidR="00C27F25" w:rsidRDefault="00C27F25" w:rsidP="003014E5">
      <w:pPr>
        <w:rPr>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7"/>
      </w:tblGrid>
      <w:tr w:rsidR="00C27F25" w:rsidRPr="00C27F25" w14:paraId="59DEC98C" w14:textId="77777777" w:rsidTr="00C27F25">
        <w:tc>
          <w:tcPr>
            <w:tcW w:w="9900" w:type="dxa"/>
            <w:tcBorders>
              <w:top w:val="nil"/>
              <w:left w:val="nil"/>
              <w:bottom w:val="single" w:sz="6" w:space="0" w:color="E7E6E6"/>
              <w:right w:val="nil"/>
            </w:tcBorders>
            <w:shd w:val="clear" w:color="auto" w:fill="auto"/>
            <w:vAlign w:val="center"/>
            <w:hideMark/>
          </w:tcPr>
          <w:p w14:paraId="4A31217E" w14:textId="77777777" w:rsidR="00C27F25" w:rsidRPr="00C27F25" w:rsidRDefault="00C27F25" w:rsidP="00C27F25">
            <w:pPr>
              <w:tabs>
                <w:tab w:val="clear" w:pos="567"/>
                <w:tab w:val="clear" w:pos="851"/>
                <w:tab w:val="clear" w:pos="1134"/>
              </w:tabs>
              <w:spacing w:line="240" w:lineRule="auto"/>
              <w:textAlignment w:val="baseline"/>
              <w:rPr>
                <w:rFonts w:ascii="Segoe UI" w:hAnsi="Segoe UI" w:cs="Segoe UI"/>
                <w:b/>
                <w:bCs/>
                <w:color w:val="000000"/>
                <w:szCs w:val="18"/>
              </w:rPr>
            </w:pPr>
            <w:r w:rsidRPr="00C27F25">
              <w:rPr>
                <w:rFonts w:cs="Arial"/>
                <w:b/>
                <w:bCs/>
                <w:color w:val="009286"/>
                <w:sz w:val="16"/>
                <w:szCs w:val="16"/>
              </w:rPr>
              <w:t>Wereldhandel beduidend hoger dan voor de pandemie; historisch personeelstekort in goederenvervoer over de weg </w:t>
            </w:r>
          </w:p>
        </w:tc>
      </w:tr>
      <w:tr w:rsidR="00C27F25" w:rsidRPr="00C27F25" w14:paraId="7C4BE46E" w14:textId="77777777" w:rsidTr="00C27F25">
        <w:tc>
          <w:tcPr>
            <w:tcW w:w="9900" w:type="dxa"/>
            <w:tcBorders>
              <w:top w:val="single" w:sz="6" w:space="0" w:color="E7E6E6"/>
              <w:left w:val="nil"/>
              <w:bottom w:val="single" w:sz="6" w:space="0" w:color="E7E6E6"/>
              <w:right w:val="nil"/>
            </w:tcBorders>
            <w:shd w:val="clear" w:color="auto" w:fill="auto"/>
            <w:vAlign w:val="center"/>
            <w:hideMark/>
          </w:tcPr>
          <w:p w14:paraId="52E6D37B" w14:textId="42405CEF" w:rsidR="00C27F25" w:rsidRPr="00C27F25" w:rsidRDefault="00C27F25" w:rsidP="00C27F25">
            <w:pPr>
              <w:tabs>
                <w:tab w:val="clear" w:pos="567"/>
                <w:tab w:val="clear" w:pos="851"/>
                <w:tab w:val="clear" w:pos="1134"/>
              </w:tabs>
              <w:spacing w:line="240" w:lineRule="auto"/>
              <w:textAlignment w:val="baseline"/>
              <w:rPr>
                <w:rFonts w:ascii="Segoe UI" w:hAnsi="Segoe UI" w:cs="Segoe UI"/>
                <w:color w:val="000000"/>
                <w:szCs w:val="18"/>
              </w:rPr>
            </w:pPr>
            <w:r w:rsidRPr="00C27F25">
              <w:rPr>
                <w:rFonts w:cs="Arial"/>
                <w:color w:val="000000"/>
                <w:szCs w:val="18"/>
              </w:rPr>
              <w:t> </w:t>
            </w:r>
            <w:r w:rsidRPr="00C27F25">
              <w:rPr>
                <w:noProof/>
                <w:szCs w:val="18"/>
              </w:rPr>
              <w:drawing>
                <wp:inline distT="0" distB="0" distL="0" distR="0" wp14:anchorId="0EF96FA7" wp14:editId="12CC4A05">
                  <wp:extent cx="2933700" cy="26098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33700" cy="2609850"/>
                          </a:xfrm>
                          <a:prstGeom prst="rect">
                            <a:avLst/>
                          </a:prstGeom>
                          <a:noFill/>
                          <a:ln>
                            <a:noFill/>
                          </a:ln>
                        </pic:spPr>
                      </pic:pic>
                    </a:graphicData>
                  </a:graphic>
                </wp:inline>
              </w:drawing>
            </w:r>
            <w:r w:rsidRPr="00C27F25">
              <w:rPr>
                <w:noProof/>
                <w:szCs w:val="18"/>
              </w:rPr>
              <w:drawing>
                <wp:inline distT="0" distB="0" distL="0" distR="0" wp14:anchorId="123D068E" wp14:editId="0BF01DEE">
                  <wp:extent cx="2933700" cy="274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0" cy="2743200"/>
                          </a:xfrm>
                          <a:prstGeom prst="rect">
                            <a:avLst/>
                          </a:prstGeom>
                          <a:noFill/>
                          <a:ln>
                            <a:noFill/>
                          </a:ln>
                        </pic:spPr>
                      </pic:pic>
                    </a:graphicData>
                  </a:graphic>
                </wp:inline>
              </w:drawing>
            </w:r>
            <w:r w:rsidRPr="00C27F25">
              <w:rPr>
                <w:rFonts w:cs="Arial"/>
                <w:color w:val="44546A"/>
                <w:sz w:val="16"/>
                <w:szCs w:val="16"/>
              </w:rPr>
              <w:t> </w:t>
            </w:r>
          </w:p>
        </w:tc>
      </w:tr>
      <w:tr w:rsidR="00C27F25" w:rsidRPr="00C27F25" w14:paraId="0F8E536B" w14:textId="77777777" w:rsidTr="00C27F25">
        <w:tc>
          <w:tcPr>
            <w:tcW w:w="9900" w:type="dxa"/>
            <w:tcBorders>
              <w:top w:val="single" w:sz="6" w:space="0" w:color="E7E6E6"/>
              <w:left w:val="nil"/>
              <w:bottom w:val="nil"/>
              <w:right w:val="nil"/>
            </w:tcBorders>
            <w:shd w:val="clear" w:color="auto" w:fill="auto"/>
            <w:vAlign w:val="center"/>
            <w:hideMark/>
          </w:tcPr>
          <w:p w14:paraId="06874C7F" w14:textId="77777777" w:rsidR="00C27F25" w:rsidRPr="00C27F25" w:rsidRDefault="00C27F25" w:rsidP="00C27F25">
            <w:pPr>
              <w:tabs>
                <w:tab w:val="clear" w:pos="567"/>
                <w:tab w:val="clear" w:pos="851"/>
                <w:tab w:val="clear" w:pos="1134"/>
              </w:tabs>
              <w:spacing w:line="240" w:lineRule="auto"/>
              <w:ind w:left="345" w:hanging="345"/>
              <w:textAlignment w:val="baseline"/>
              <w:rPr>
                <w:rFonts w:ascii="Segoe UI" w:hAnsi="Segoe UI" w:cs="Segoe UI"/>
                <w:color w:val="44546A"/>
                <w:szCs w:val="18"/>
              </w:rPr>
            </w:pPr>
            <w:r w:rsidRPr="00C27F25">
              <w:rPr>
                <w:rFonts w:cs="Arial"/>
                <w:color w:val="6E838C"/>
                <w:sz w:val="14"/>
                <w:szCs w:val="14"/>
              </w:rPr>
              <w:t>Bron: CPB, CBS </w:t>
            </w:r>
          </w:p>
        </w:tc>
      </w:tr>
    </w:tbl>
    <w:p w14:paraId="246B5BCF" w14:textId="77777777" w:rsidR="00C27F25" w:rsidRPr="0042759A" w:rsidRDefault="00C27F25" w:rsidP="003014E5">
      <w:pPr>
        <w:rPr>
          <w:szCs w:val="18"/>
        </w:rPr>
      </w:pPr>
    </w:p>
    <w:p w14:paraId="62DA050B" w14:textId="77777777" w:rsidR="003014E5" w:rsidRPr="0042759A" w:rsidRDefault="003014E5" w:rsidP="003014E5">
      <w:pPr>
        <w:rPr>
          <w:szCs w:val="18"/>
        </w:rPr>
      </w:pPr>
    </w:p>
    <w:p w14:paraId="61006B95" w14:textId="77777777" w:rsidR="003014E5" w:rsidRPr="0042759A" w:rsidRDefault="003014E5" w:rsidP="003014E5">
      <w:pPr>
        <w:rPr>
          <w:szCs w:val="18"/>
        </w:rPr>
      </w:pPr>
      <w:r w:rsidRPr="0042759A">
        <w:rPr>
          <w:b/>
          <w:bCs/>
          <w:szCs w:val="18"/>
        </w:rPr>
        <w:t>Rustiger vaarwater</w:t>
      </w:r>
    </w:p>
    <w:p w14:paraId="682C253E" w14:textId="77777777" w:rsidR="003014E5" w:rsidRDefault="003014E5" w:rsidP="003014E5">
      <w:pPr>
        <w:rPr>
          <w:szCs w:val="18"/>
        </w:rPr>
      </w:pPr>
      <w:r w:rsidRPr="0042759A">
        <w:rPr>
          <w:szCs w:val="18"/>
        </w:rPr>
        <w:t xml:space="preserve">De sterke ontregeling van toeleveringsketens en de enorme vraag naar goederen hebben geleid tot recordtarieven in de zeevaart. </w:t>
      </w:r>
      <w:r>
        <w:rPr>
          <w:szCs w:val="18"/>
        </w:rPr>
        <w:t xml:space="preserve">Ondernemingen die goederen laten verschepen, ook wel verladers genoemd, klagen steen en been over de grote vertragingen in de levering en de bizarre tarieven en dito winsten van de reders. Verladers </w:t>
      </w:r>
      <w:r w:rsidRPr="0042759A">
        <w:rPr>
          <w:szCs w:val="18"/>
        </w:rPr>
        <w:t xml:space="preserve">willen graag snel hun lading verschepen, zeker omdat er tekorten zijn aan allerlei grondstoffen, materialen en producten. De capaciteit van de containervaart is echter beperkt. Dit leidt ertoe dat verladers tegen elkaar opbieden om zo snel mogelijk een felbegeerde plek op een containerschip te bemachtigen. De containermarkt speelt een grote rol in de wereldhandel en in de wereldeconomie. Volgens een rapport van de United Nations Conference on Trade </w:t>
      </w:r>
      <w:proofErr w:type="spellStart"/>
      <w:r w:rsidRPr="0042759A">
        <w:rPr>
          <w:szCs w:val="18"/>
        </w:rPr>
        <w:t>and</w:t>
      </w:r>
      <w:proofErr w:type="spellEnd"/>
      <w:r w:rsidRPr="0042759A">
        <w:rPr>
          <w:szCs w:val="18"/>
        </w:rPr>
        <w:t xml:space="preserve"> Development (UNCTAD) kunnen de hoge containertarieven in 2022 </w:t>
      </w:r>
      <w:r>
        <w:rPr>
          <w:szCs w:val="18"/>
        </w:rPr>
        <w:t>leiden</w:t>
      </w:r>
      <w:r w:rsidRPr="0042759A">
        <w:rPr>
          <w:szCs w:val="18"/>
        </w:rPr>
        <w:t xml:space="preserve"> </w:t>
      </w:r>
      <w:r>
        <w:rPr>
          <w:szCs w:val="18"/>
        </w:rPr>
        <w:t>tot</w:t>
      </w:r>
      <w:r w:rsidRPr="0042759A">
        <w:rPr>
          <w:szCs w:val="18"/>
        </w:rPr>
        <w:t xml:space="preserve"> een stijging van 1,5 procent van de wereldwijde consumentenprijzen.</w:t>
      </w:r>
    </w:p>
    <w:p w14:paraId="5ED99AC0" w14:textId="77777777" w:rsidR="003404DE" w:rsidRDefault="003404DE" w:rsidP="003014E5">
      <w:pPr>
        <w:rPr>
          <w:szCs w:val="18"/>
        </w:rPr>
      </w:pPr>
    </w:p>
    <w:p w14:paraId="2FFA3667" w14:textId="77777777" w:rsidR="003404DE" w:rsidRPr="0042759A" w:rsidRDefault="003404DE" w:rsidP="003014E5">
      <w:pPr>
        <w:rPr>
          <w:szCs w:val="18"/>
        </w:rPr>
      </w:pPr>
    </w:p>
    <w:p w14:paraId="009DADDE" w14:textId="77777777" w:rsidR="003014E5" w:rsidRPr="0042759A" w:rsidRDefault="003014E5" w:rsidP="003014E5">
      <w:pPr>
        <w:rPr>
          <w:szCs w:val="18"/>
        </w:rPr>
      </w:pPr>
    </w:p>
    <w:p w14:paraId="3C23D82B" w14:textId="77777777" w:rsidR="003014E5" w:rsidRPr="0042759A" w:rsidRDefault="003014E5" w:rsidP="003014E5">
      <w:pPr>
        <w:rPr>
          <w:szCs w:val="18"/>
        </w:rPr>
      </w:pPr>
      <w:r w:rsidRPr="0042759A">
        <w:rPr>
          <w:szCs w:val="18"/>
        </w:rPr>
        <w:t xml:space="preserve">In de markt klinken geluiden dat de recordhoge containertarieven het ‘nieuwe normaal’ zouden zijn. Die kans is echter klein, aangezien de tarieven vooral worden opgestuwd door tijdelijke factoren. Allereerst is de balans tussen vraag en aanbod verstoord doordat de vraag naar goederenvervoer sterk is toegenomen. Dit komt onder andere doordat ondernemingen na de schok aan het begin van de coronacrisis hun voorraden weer moeten opbouwen. Ook geven consumenten veel meer geld uit aan goederen. Vanwege het coronavirus besteden consumenten minder aan horeca, evenementen en reizen en bestellen ze massaal spullen online. De </w:t>
      </w:r>
      <w:proofErr w:type="spellStart"/>
      <w:r w:rsidRPr="0042759A">
        <w:rPr>
          <w:szCs w:val="18"/>
        </w:rPr>
        <w:t>omikron</w:t>
      </w:r>
      <w:proofErr w:type="spellEnd"/>
      <w:r w:rsidRPr="0042759A">
        <w:rPr>
          <w:szCs w:val="18"/>
        </w:rPr>
        <w:t xml:space="preserve">-variant lijkt roet in het eten te gooien, maar naar verwachting gaat de pandemie ooit voorbij, waardoor de vraag naar goederenvervoer kan normaliseren. Een andere tijdelijke factor is de sterke ontregeling van toeleveringsketens door lockdowns in fabrieken en haventerminals in met name Azië. Ook deze verstorende factor speelt nog een grote rol. Zo besloot de laatste weken China in diverse miljoenensteden tot gedwongen sluitingen van fabrieken. </w:t>
      </w:r>
      <w:r>
        <w:rPr>
          <w:szCs w:val="18"/>
        </w:rPr>
        <w:t xml:space="preserve">Ook zouden eventuele renteverhogingen door centrale banken kunnen leiden tot een afvlakking van de mondiale economische groei, waardoor ook de groei van de wereldhandel en de vraag naar containervervoer kunnen afvlakken. </w:t>
      </w:r>
      <w:r w:rsidRPr="0042759A">
        <w:rPr>
          <w:szCs w:val="18"/>
        </w:rPr>
        <w:t xml:space="preserve">Op korte termijn worden toeleveringsketens dus voortdurend ontregeld, maar daarna, misschien al in de loop van 2022, kan de containermarkt in rustiger vaarwater komen, waardoor de tarieven kunnen dalen. </w:t>
      </w:r>
    </w:p>
    <w:p w14:paraId="4628BE24" w14:textId="77777777" w:rsidR="003014E5" w:rsidRPr="0042759A" w:rsidRDefault="003014E5" w:rsidP="003014E5">
      <w:pPr>
        <w:rPr>
          <w:szCs w:val="18"/>
        </w:rPr>
      </w:pPr>
    </w:p>
    <w:p w14:paraId="24134C30" w14:textId="77777777" w:rsidR="003014E5" w:rsidRPr="0042759A" w:rsidRDefault="003014E5" w:rsidP="003014E5">
      <w:pPr>
        <w:rPr>
          <w:szCs w:val="18"/>
        </w:rPr>
      </w:pPr>
      <w:r w:rsidRPr="0042759A">
        <w:rPr>
          <w:b/>
          <w:bCs/>
          <w:szCs w:val="18"/>
        </w:rPr>
        <w:t>Duurzaamheid</w:t>
      </w:r>
    </w:p>
    <w:p w14:paraId="2DDA47C8" w14:textId="56BDD8CD" w:rsidR="003014E5" w:rsidRPr="00C25FA4" w:rsidRDefault="003014E5" w:rsidP="003014E5">
      <w:pPr>
        <w:rPr>
          <w:szCs w:val="18"/>
        </w:rPr>
      </w:pPr>
      <w:r w:rsidRPr="0042759A">
        <w:rPr>
          <w:szCs w:val="18"/>
        </w:rPr>
        <w:t xml:space="preserve">Investeringen in duurzaamheid worden de komende jaren aantrekkelijker dankzij nieuw overheidsbeleid. </w:t>
      </w:r>
      <w:r>
        <w:rPr>
          <w:szCs w:val="18"/>
        </w:rPr>
        <w:t>De coalitie</w:t>
      </w:r>
      <w:r w:rsidRPr="0042759A">
        <w:rPr>
          <w:szCs w:val="18"/>
        </w:rPr>
        <w:t xml:space="preserve"> trekt de komende jaren veel geld uit voor de transportsector. Vanaf 1 juni kunnen ondernemers tot 40 procent van de meerkosten van een elektrische vrachtwagen </w:t>
      </w:r>
      <w:hyperlink r:id="rId31">
        <w:r w:rsidRPr="0042759A">
          <w:rPr>
            <w:rStyle w:val="Hyperlink"/>
            <w:szCs w:val="18"/>
          </w:rPr>
          <w:t>vergoed krijgen</w:t>
        </w:r>
      </w:hyperlink>
      <w:r w:rsidRPr="0042759A">
        <w:rPr>
          <w:szCs w:val="18"/>
        </w:rPr>
        <w:t>.</w:t>
      </w:r>
      <w:r>
        <w:rPr>
          <w:szCs w:val="18"/>
        </w:rPr>
        <w:t xml:space="preserve"> </w:t>
      </w:r>
      <w:r w:rsidRPr="0042759A">
        <w:rPr>
          <w:szCs w:val="18"/>
        </w:rPr>
        <w:t>De subsidie komt bovenop de Milieu-investeringsaftrek (MIA), die in 2022 stijgt</w:t>
      </w:r>
      <w:r>
        <w:rPr>
          <w:szCs w:val="18"/>
        </w:rPr>
        <w:t>,</w:t>
      </w:r>
      <w:r w:rsidRPr="0042759A">
        <w:rPr>
          <w:szCs w:val="18"/>
        </w:rPr>
        <w:t xml:space="preserve"> waardoor investeringen in bijvoorbeeld elektrische vrachtwagens ook fiscaal nog aantrekkelijker worden. Ook voor infrastructuur trekt </w:t>
      </w:r>
      <w:r>
        <w:rPr>
          <w:szCs w:val="18"/>
        </w:rPr>
        <w:t>de coalitie</w:t>
      </w:r>
      <w:r w:rsidRPr="0042759A">
        <w:rPr>
          <w:szCs w:val="18"/>
        </w:rPr>
        <w:t xml:space="preserve"> de portemonnee. Zo wordt de aanleg van laadinfrastructuur versneld en komt er structureel 1,25 miljard euro beschikbaar voor het wegwerken van achterstallig onderhoud aan wegen, spoor, bruggen en vaarwegen.</w:t>
      </w:r>
    </w:p>
    <w:p w14:paraId="5791C72B" w14:textId="3D781746" w:rsidR="00980D72" w:rsidRPr="00C25FA4" w:rsidRDefault="00980D72" w:rsidP="00980D72">
      <w:pPr>
        <w:rPr>
          <w:szCs w:val="18"/>
        </w:rPr>
      </w:pPr>
    </w:p>
    <w:p w14:paraId="0E2E4CD3" w14:textId="28783F32" w:rsidR="680C2576" w:rsidRDefault="680C2576" w:rsidP="680C2576">
      <w:pPr>
        <w:rPr>
          <w:b/>
          <w:bCs/>
          <w:sz w:val="24"/>
        </w:rPr>
      </w:pPr>
    </w:p>
    <w:p w14:paraId="29CCED97" w14:textId="77777777" w:rsidR="00026E9B" w:rsidRPr="00ED25BD" w:rsidRDefault="001950FA" w:rsidP="002D2F23">
      <w:pPr>
        <w:pStyle w:val="Normaalweb"/>
        <w:spacing w:before="24" w:beforeAutospacing="0" w:after="120" w:afterAutospacing="0"/>
        <w:textAlignment w:val="baseline"/>
        <w:rPr>
          <w:rFonts w:ascii="Arial" w:eastAsia="+mn-ea" w:hAnsi="Arial" w:cs="+mn-cs"/>
          <w:b/>
          <w:color w:val="009286"/>
          <w:sz w:val="40"/>
          <w:szCs w:val="40"/>
          <w:lang w:val="en-GB"/>
        </w:rPr>
      </w:pPr>
      <w:r w:rsidRPr="00ED25BD">
        <w:rPr>
          <w:rFonts w:ascii="Arial" w:eastAsia="+mn-ea" w:hAnsi="Arial" w:cs="+mn-cs"/>
          <w:b/>
          <w:color w:val="009286"/>
          <w:sz w:val="40"/>
          <w:szCs w:val="40"/>
          <w:lang w:val="en-GB"/>
        </w:rPr>
        <w:t>Foo</w:t>
      </w:r>
      <w:r w:rsidR="00026E9B" w:rsidRPr="00ED25BD">
        <w:rPr>
          <w:rFonts w:ascii="Arial" w:eastAsia="+mn-ea" w:hAnsi="Arial" w:cs="+mn-cs"/>
          <w:b/>
          <w:color w:val="009286"/>
          <w:sz w:val="40"/>
          <w:szCs w:val="40"/>
          <w:lang w:val="en-GB"/>
        </w:rPr>
        <w:t>d</w:t>
      </w:r>
    </w:p>
    <w:p w14:paraId="35C3731A" w14:textId="77777777" w:rsidR="00026E9B" w:rsidRPr="00ED25BD" w:rsidRDefault="00026E9B" w:rsidP="00026E9B">
      <w:pPr>
        <w:pStyle w:val="stlIntroduction"/>
        <w:spacing w:after="60"/>
        <w:rPr>
          <w:rFonts w:cs="Arial"/>
          <w:b/>
          <w:bCs/>
          <w:sz w:val="18"/>
          <w:szCs w:val="18"/>
          <w:lang w:val="en-GB"/>
        </w:rPr>
      </w:pPr>
      <w:r w:rsidRPr="00ED25BD">
        <w:rPr>
          <w:rFonts w:cs="Arial"/>
          <w:b/>
          <w:bCs/>
          <w:sz w:val="18"/>
          <w:szCs w:val="18"/>
          <w:lang w:val="en-GB"/>
        </w:rPr>
        <w:t xml:space="preserve">Nadia </w:t>
      </w:r>
      <w:proofErr w:type="spellStart"/>
      <w:r w:rsidRPr="00ED25BD">
        <w:rPr>
          <w:rFonts w:cs="Arial"/>
          <w:b/>
          <w:bCs/>
          <w:sz w:val="18"/>
          <w:szCs w:val="18"/>
          <w:lang w:val="en-GB"/>
        </w:rPr>
        <w:t>Menkveld</w:t>
      </w:r>
      <w:proofErr w:type="spellEnd"/>
      <w:r w:rsidRPr="00ED25BD">
        <w:rPr>
          <w:rFonts w:cs="Arial"/>
          <w:b/>
          <w:bCs/>
          <w:sz w:val="18"/>
          <w:szCs w:val="18"/>
          <w:lang w:val="en-GB"/>
        </w:rPr>
        <w:t xml:space="preserve">, </w:t>
      </w:r>
      <w:proofErr w:type="spellStart"/>
      <w:r w:rsidRPr="00ED25BD">
        <w:rPr>
          <w:rFonts w:cs="Arial"/>
          <w:b/>
          <w:bCs/>
          <w:sz w:val="18"/>
          <w:szCs w:val="18"/>
          <w:lang w:val="en-GB"/>
        </w:rPr>
        <w:t>Sector</w:t>
      </w:r>
      <w:r w:rsidR="00B64494">
        <w:rPr>
          <w:rFonts w:cs="Arial"/>
          <w:b/>
          <w:bCs/>
          <w:sz w:val="18"/>
          <w:szCs w:val="18"/>
          <w:lang w:val="en-GB"/>
        </w:rPr>
        <w:t>e</w:t>
      </w:r>
      <w:r w:rsidRPr="00ED25BD">
        <w:rPr>
          <w:rFonts w:cs="Arial"/>
          <w:b/>
          <w:bCs/>
          <w:sz w:val="18"/>
          <w:szCs w:val="18"/>
          <w:lang w:val="en-GB"/>
        </w:rPr>
        <w:t>conoom</w:t>
      </w:r>
      <w:proofErr w:type="spellEnd"/>
      <w:r w:rsidRPr="00ED25BD">
        <w:rPr>
          <w:rFonts w:cs="Arial"/>
          <w:b/>
          <w:bCs/>
          <w:sz w:val="18"/>
          <w:szCs w:val="18"/>
          <w:lang w:val="en-GB"/>
        </w:rPr>
        <w:t xml:space="preserve"> </w:t>
      </w:r>
      <w:proofErr w:type="spellStart"/>
      <w:r w:rsidRPr="00ED25BD">
        <w:rPr>
          <w:rFonts w:cs="Arial"/>
          <w:b/>
          <w:bCs/>
          <w:sz w:val="18"/>
          <w:szCs w:val="18"/>
          <w:lang w:val="en-GB"/>
        </w:rPr>
        <w:t>Agrifood</w:t>
      </w:r>
      <w:proofErr w:type="spellEnd"/>
      <w:r w:rsidRPr="00ED25BD">
        <w:rPr>
          <w:rFonts w:cs="Arial"/>
          <w:b/>
          <w:bCs/>
          <w:sz w:val="18"/>
          <w:szCs w:val="18"/>
          <w:lang w:val="en-GB"/>
        </w:rPr>
        <w:t xml:space="preserve"> </w:t>
      </w:r>
      <w:hyperlink r:id="rId32" w:history="1">
        <w:r w:rsidRPr="00ED25BD">
          <w:rPr>
            <w:rStyle w:val="Hyperlink"/>
            <w:rFonts w:cs="Arial"/>
            <w:b/>
            <w:sz w:val="18"/>
            <w:szCs w:val="18"/>
            <w:lang w:val="en-GB"/>
          </w:rPr>
          <w:t>nadia.menkveld@nl.abnamro.com</w:t>
        </w:r>
      </w:hyperlink>
    </w:p>
    <w:p w14:paraId="26237D98" w14:textId="77777777" w:rsidR="009E1E8E" w:rsidRPr="00ED25BD" w:rsidRDefault="009E1E8E" w:rsidP="002D2F23">
      <w:pPr>
        <w:spacing w:line="257" w:lineRule="auto"/>
        <w:rPr>
          <w:lang w:val="en-GB"/>
        </w:rPr>
      </w:pPr>
    </w:p>
    <w:p w14:paraId="3A95FF32" w14:textId="77777777" w:rsidR="00CD5EFA" w:rsidRDefault="00CD5EFA" w:rsidP="00F47C59">
      <w:r>
        <w:t xml:space="preserve">De totale productie van voedingsmiddelen </w:t>
      </w:r>
      <w:r w:rsidR="0092379F">
        <w:t>neemt</w:t>
      </w:r>
      <w:r>
        <w:t xml:space="preserve"> in 2022 </w:t>
      </w:r>
      <w:r w:rsidR="0092379F">
        <w:t xml:space="preserve">naar verwachting </w:t>
      </w:r>
      <w:r>
        <w:t xml:space="preserve">met 1 procent </w:t>
      </w:r>
      <w:r w:rsidR="0092379F">
        <w:t>toe.</w:t>
      </w:r>
      <w:r>
        <w:t xml:space="preserve"> De totale volumes van de voedingsmiddelenindustrie worden minimaal beïnvloed door de lockdownmaatregelen. Dit komt doordat er een verschuiving van aankopen plaatsvindt van out-of-home kanalen, zoals restaurants</w:t>
      </w:r>
      <w:r w:rsidR="0092379F">
        <w:t xml:space="preserve">, naar supermarkten. </w:t>
      </w:r>
      <w:r>
        <w:t xml:space="preserve">Wel </w:t>
      </w:r>
      <w:r w:rsidR="0092379F">
        <w:t>tekenen zich</w:t>
      </w:r>
      <w:r>
        <w:t xml:space="preserve"> op bedrijfs- en productniveau grote verschillen</w:t>
      </w:r>
      <w:r w:rsidR="0092379F">
        <w:t xml:space="preserve"> af.</w:t>
      </w:r>
      <w:r>
        <w:t xml:space="preserve"> Leveranciers </w:t>
      </w:r>
      <w:r w:rsidR="0092379F">
        <w:t>die zich concentreren op</w:t>
      </w:r>
      <w:r>
        <w:t xml:space="preserve"> restaurants of drankenproducenten worden bijvoorbeeld hard getroffen door de </w:t>
      </w:r>
      <w:r w:rsidR="0092379F">
        <w:t>lockdown</w:t>
      </w:r>
      <w:r>
        <w:t xml:space="preserve"> en het advies om </w:t>
      </w:r>
      <w:r w:rsidR="0092379F">
        <w:t xml:space="preserve">een </w:t>
      </w:r>
      <w:r>
        <w:t xml:space="preserve">maximaal </w:t>
      </w:r>
      <w:r w:rsidR="0092379F">
        <w:t xml:space="preserve">aantal </w:t>
      </w:r>
      <w:r>
        <w:t xml:space="preserve">mensen thuis te ontvangen. Minder etentjes of feestjes in horeca of in eigen huis </w:t>
      </w:r>
      <w:r w:rsidR="0092379F">
        <w:t xml:space="preserve">hebben </w:t>
      </w:r>
      <w:r>
        <w:t xml:space="preserve">namelijk negatieve gevolgen voor de drankafname. Hoewel de coronamaatregelen zeker </w:t>
      </w:r>
      <w:r w:rsidR="0092379F">
        <w:t>gevolgen</w:t>
      </w:r>
      <w:r>
        <w:t xml:space="preserve"> hebben op de bedrijven in de foodsector zal 2022 vooral in het teken staan van hogere </w:t>
      </w:r>
      <w:r w:rsidR="4534768A">
        <w:t>kosten</w:t>
      </w:r>
      <w:r w:rsidR="00673F33">
        <w:t xml:space="preserve"> voor groothandelaren en fabrikanten in de food.</w:t>
      </w:r>
      <w:r>
        <w:t xml:space="preserve"> </w:t>
      </w:r>
    </w:p>
    <w:p w14:paraId="276BE5E0" w14:textId="77777777" w:rsidR="00E94328" w:rsidRDefault="00E94328" w:rsidP="00CD5EFA">
      <w:pPr>
        <w:ind w:left="360"/>
      </w:pPr>
    </w:p>
    <w:p w14:paraId="715E8B81" w14:textId="77777777" w:rsidR="00CD5EFA" w:rsidRPr="003E5358" w:rsidRDefault="00CD5EFA" w:rsidP="00F47C59">
      <w:pPr>
        <w:rPr>
          <w:b/>
          <w:bCs/>
        </w:rPr>
      </w:pPr>
      <w:r w:rsidRPr="003E5358">
        <w:rPr>
          <w:b/>
          <w:bCs/>
        </w:rPr>
        <w:t xml:space="preserve">Hogere </w:t>
      </w:r>
      <w:r>
        <w:rPr>
          <w:b/>
          <w:bCs/>
        </w:rPr>
        <w:t>kosten</w:t>
      </w:r>
    </w:p>
    <w:p w14:paraId="531AB87E" w14:textId="77777777" w:rsidR="00CD5EFA" w:rsidRDefault="00CD5EFA" w:rsidP="00F47C59">
      <w:r>
        <w:t xml:space="preserve">Op verschillende vlakken heeft de foodsector al te maken met hogere kosten. Allereerst zijn de energieprijzen flink toegenomen. Zowel de gas- als elektriciteitsprijzen zijn hoog en </w:t>
      </w:r>
      <w:r w:rsidR="0092379F">
        <w:t xml:space="preserve">normaliseren naar verwachting pas na 2023. De </w:t>
      </w:r>
      <w:r w:rsidR="0092379F">
        <w:lastRenderedPageBreak/>
        <w:t>voedingsmiddelenindustrie maakt voor verwarming, koeling en verwerking gebruik van zowel gas, als elektriciteit.</w:t>
      </w:r>
      <w:r>
        <w:t xml:space="preserve"> Dit zorgt voor hogere kosten. </w:t>
      </w:r>
    </w:p>
    <w:p w14:paraId="43249184" w14:textId="77777777" w:rsidR="00F47C59" w:rsidRDefault="00F47C59" w:rsidP="00F47C59"/>
    <w:p w14:paraId="6CEF4353" w14:textId="77777777" w:rsidR="0092379F" w:rsidRDefault="0092379F" w:rsidP="0092379F">
      <w:r>
        <w:t>Ten tweede zijn de grondstofkosten gestegen. De wereldwijde voedselprijsindex van de agrarische organisatie van de Verenigde Naties (FAO) lag in november 29 procent boven het niveau van november vorig jaar. Ten opzichte van vorig jaar zijn veel producten, zoals granen, zuivel, plantaardige oliën en suiker duurder geworden. Ook de gemiddelde prijs van vlees ligt hoger ten opzichte van vorig jaar, hoewel de wereldwijde vleesprijzen maand op maand wel aan het dalen zijn. Een belangrijke oorzaak van deze hogere voedselprijzen zijn containertekorten en daarmee samenhangende vertragingen in leveringen, en sterk toegenomen vraag.</w:t>
      </w:r>
    </w:p>
    <w:p w14:paraId="31F6C735" w14:textId="77777777" w:rsidR="00F47C59" w:rsidRDefault="00F47C59" w:rsidP="00F47C59"/>
    <w:p w14:paraId="63450010" w14:textId="77777777" w:rsidR="00CD5EFA" w:rsidRDefault="00CD5EFA" w:rsidP="00F47C59">
      <w:r>
        <w:t xml:space="preserve">Tot slot zijn ook de verpakkingskosten flink hoger. De foodsector maakt gebruik van glazen, kartonnen, metalen en plastic verpakkingen. De schaarste van grondstoffen als hout, ijzererts en olie en een hogere vraag naar verpakkingen zorgt voor een flinke toename van de </w:t>
      </w:r>
      <w:r w:rsidR="0092379F">
        <w:t>tarieven voor verpakkingsmateriaal.</w:t>
      </w:r>
      <w:r>
        <w:t xml:space="preserve"> Zo lag de prijs van kunststofverpakkingen in oktober dit jaar zo’n 14 procent hoger dan in dezelfde periode vorig jaar. De prijs van papier en karton lag zelfs meer dan 40 procent boven de prijs van oktober vorig jaar en houten verpakkingsmiddelen zijn zelfs meer dan 70 procent in prijs gestegen. </w:t>
      </w:r>
    </w:p>
    <w:p w14:paraId="69204E69" w14:textId="77777777" w:rsidR="00F47C59" w:rsidRDefault="00F47C59" w:rsidP="00F47C59"/>
    <w:p w14:paraId="176D01DE" w14:textId="77777777" w:rsidR="00CD5EFA" w:rsidRPr="00B26BCB" w:rsidRDefault="00CD5EFA" w:rsidP="00F47C59">
      <w:pPr>
        <w:rPr>
          <w:b/>
          <w:bCs/>
        </w:rPr>
      </w:pPr>
      <w:r w:rsidRPr="00B26BCB">
        <w:rPr>
          <w:b/>
          <w:bCs/>
        </w:rPr>
        <w:t>Hogere afzetprijzen</w:t>
      </w:r>
    </w:p>
    <w:p w14:paraId="4BED4E75" w14:textId="77777777" w:rsidR="00CD5EFA" w:rsidRDefault="00CD5EFA" w:rsidP="000325B3">
      <w:r>
        <w:t xml:space="preserve">Een deel van de kosten zal tot in 2023 hoog blijven. Dat betekent dat de foodsector de kosten </w:t>
      </w:r>
      <w:r w:rsidR="0092379F">
        <w:t>moet</w:t>
      </w:r>
      <w:r>
        <w:t xml:space="preserve"> doorberekenen aan afnemers waardoor de afzetprijzen toenemen. </w:t>
      </w:r>
      <w:r w:rsidR="0092379F">
        <w:t>Dit lukt echter maar ten dele, zodat</w:t>
      </w:r>
      <w:r>
        <w:t xml:space="preserve"> de marges onder druk komen te staan</w:t>
      </w:r>
      <w:r w:rsidR="0092379F">
        <w:t>.</w:t>
      </w:r>
      <w:r>
        <w:t xml:space="preserve"> De vraag is of de schaarste ook leidt tot </w:t>
      </w:r>
      <w:r w:rsidR="0092379F">
        <w:t xml:space="preserve">lagere productievolumes. </w:t>
      </w:r>
      <w:r>
        <w:t xml:space="preserve">Veel is afhankelijk van hoe lang de tekorten </w:t>
      </w:r>
      <w:r w:rsidR="0092379F">
        <w:t>aanhouden en hoe groot de rek in de keten is.</w:t>
      </w:r>
      <w:r>
        <w:t xml:space="preserve"> </w:t>
      </w:r>
    </w:p>
    <w:p w14:paraId="69E7A9CE" w14:textId="77777777" w:rsidR="00C25FA4" w:rsidRDefault="00C25FA4" w:rsidP="00673F33">
      <w:pPr>
        <w:ind w:left="360"/>
        <w:rPr>
          <w:rFonts w:eastAsia="+mn-ea"/>
        </w:rPr>
      </w:pPr>
    </w:p>
    <w:p w14:paraId="776A32BA" w14:textId="77777777" w:rsidR="00673F33" w:rsidRDefault="00673F33" w:rsidP="000325B3">
      <w:pPr>
        <w:rPr>
          <w:b/>
          <w:bCs/>
        </w:rPr>
      </w:pPr>
      <w:r w:rsidRPr="007B20AC">
        <w:rPr>
          <w:b/>
          <w:bCs/>
        </w:rPr>
        <w:t xml:space="preserve">Belasting op </w:t>
      </w:r>
      <w:r>
        <w:rPr>
          <w:b/>
          <w:bCs/>
        </w:rPr>
        <w:t xml:space="preserve">suiker </w:t>
      </w:r>
      <w:r w:rsidRPr="007B20AC">
        <w:rPr>
          <w:b/>
          <w:bCs/>
        </w:rPr>
        <w:t>omhoog op groente omlaag</w:t>
      </w:r>
    </w:p>
    <w:p w14:paraId="4029032E" w14:textId="6E1912CC" w:rsidR="00673F33" w:rsidRDefault="00673F33" w:rsidP="000325B3">
      <w:r>
        <w:t xml:space="preserve">In het </w:t>
      </w:r>
      <w:r w:rsidR="6FC24D38">
        <w:t>coalitieakkoord</w:t>
      </w:r>
      <w:r>
        <w:t xml:space="preserve"> wordt de intentie uitgesproken om de belasting op suikerhoudende dranken te verhogen en op termijn een suikertaks in te voeren. In het kader van het Preventie-akkoord wordt al lang gesproken over een suikertaks. In veel andere landen bestaat zo’n belasting al. Zo heeft het Verenigd Koninkrijk al een aantal jaar een taks op verschillende suikerhoudende producten. Uit verschillende publicaties blijkt dat hierdoor de verkoop van het aantal gram suiker per 100 gram voedsel of drank is afgenomen. Het grootste deel van deze afname is niet te wijten aan een lagere verkoop van de producten, maar aan een suikerreductie in het product zelf door de producenten. </w:t>
      </w:r>
    </w:p>
    <w:p w14:paraId="006BCE10" w14:textId="77777777" w:rsidR="00673F33" w:rsidRDefault="00673F33" w:rsidP="00673F33">
      <w:pPr>
        <w:ind w:left="360"/>
      </w:pPr>
    </w:p>
    <w:p w14:paraId="42CCE0D4" w14:textId="77777777" w:rsidR="0092379F" w:rsidRPr="00986614" w:rsidRDefault="0092379F" w:rsidP="0092379F">
      <w:r>
        <w:t xml:space="preserve">Aan het einde van 2021 stemden de ministers van financiën van de Europese lidstaten voor een verlaging naar nul van het btw-tarief op groente en fruit. De implementatie hiervan in Nederland staat nu ook in het coalitieakkoord. Het CBS berekende dat de afgelopen tien jaar de prijzen van gezondere voedingsmiddelen met gemiddeld 21 procent zijn gestegen, terwijl de prijzen van ongezondere producten met ‘slechts’ 15 procent opliepen. Met een suikertaks en het nultarief op groente en fruit komt daar verandering in. In hoeverre een prijsverandering op de uiteindelijke consumptie wordt ingeschat via de zogenoemde prijselasticiteit. Volgens het Voedingscentrum ligt de prijselasticiteit van frisdranken tussen de -0,9 en -1,3. Dat betekent dat een prijsstijging van 1 procent in dit geval een vergelijkbare daling in de vraag tot gevolg heeft. De prijselasticiteit van groente en fruit ligt op ongeveer -0,5. Deze relatief lage prijselasticiteit betekent dat de prijsverlaging in dit geval vrij fors moet zijn om een positief effect te hebben. </w:t>
      </w:r>
    </w:p>
    <w:p w14:paraId="764D0D1F" w14:textId="77777777" w:rsidR="00673F33" w:rsidRDefault="00673F33" w:rsidP="0092379F">
      <w:pPr>
        <w:pStyle w:val="Normaalweb"/>
        <w:spacing w:before="24" w:beforeAutospacing="0" w:after="120" w:afterAutospacing="0"/>
        <w:textAlignment w:val="baseline"/>
        <w:rPr>
          <w:rFonts w:ascii="Arial" w:eastAsia="+mn-ea" w:hAnsi="Arial" w:cs="+mn-cs"/>
          <w:b/>
          <w:color w:val="009286"/>
          <w:sz w:val="40"/>
          <w:szCs w:val="40"/>
        </w:rPr>
      </w:pPr>
    </w:p>
    <w:p w14:paraId="04FD5B2C" w14:textId="77777777" w:rsidR="00026E9B" w:rsidRPr="009B4BAD" w:rsidRDefault="001950FA" w:rsidP="002D2F23">
      <w:pPr>
        <w:pStyle w:val="Normaalweb"/>
        <w:spacing w:before="24" w:beforeAutospacing="0" w:after="120" w:afterAutospacing="0"/>
        <w:textAlignment w:val="baseline"/>
        <w:rPr>
          <w:rFonts w:ascii="Arial" w:eastAsia="+mn-ea" w:hAnsi="Arial" w:cs="+mn-cs"/>
          <w:b/>
          <w:bCs/>
          <w:color w:val="009286"/>
          <w:sz w:val="40"/>
          <w:szCs w:val="40"/>
        </w:rPr>
      </w:pPr>
      <w:r w:rsidRPr="009B4BAD">
        <w:rPr>
          <w:rFonts w:ascii="Arial" w:eastAsia="+mn-ea" w:hAnsi="Arial" w:cs="+mn-cs"/>
          <w:b/>
          <w:bCs/>
          <w:color w:val="009286"/>
          <w:sz w:val="40"/>
          <w:szCs w:val="40"/>
        </w:rPr>
        <w:lastRenderedPageBreak/>
        <w:t>Agrarisc</w:t>
      </w:r>
      <w:r w:rsidR="00026E9B" w:rsidRPr="009B4BAD">
        <w:rPr>
          <w:rFonts w:ascii="Arial" w:eastAsia="+mn-ea" w:hAnsi="Arial" w:cs="+mn-cs"/>
          <w:b/>
          <w:bCs/>
          <w:color w:val="009286"/>
          <w:sz w:val="40"/>
          <w:szCs w:val="40"/>
        </w:rPr>
        <w:t>h</w:t>
      </w:r>
    </w:p>
    <w:p w14:paraId="069F52AC" w14:textId="77777777" w:rsidR="00026E9B" w:rsidRPr="00026E9B" w:rsidRDefault="00026E9B" w:rsidP="00026E9B">
      <w:pPr>
        <w:pStyle w:val="stlIntroduction"/>
        <w:spacing w:after="60"/>
        <w:rPr>
          <w:rFonts w:cs="Arial"/>
          <w:sz w:val="56"/>
          <w:szCs w:val="56"/>
        </w:rPr>
      </w:pPr>
      <w:r w:rsidRPr="00026E9B">
        <w:rPr>
          <w:rFonts w:cs="Arial"/>
          <w:b/>
          <w:bCs/>
          <w:sz w:val="18"/>
          <w:szCs w:val="18"/>
        </w:rPr>
        <w:t>Nadia Menkveld, Sector</w:t>
      </w:r>
      <w:r w:rsidR="00B64494">
        <w:rPr>
          <w:rFonts w:cs="Arial"/>
          <w:b/>
          <w:bCs/>
          <w:sz w:val="18"/>
          <w:szCs w:val="18"/>
        </w:rPr>
        <w:t>e</w:t>
      </w:r>
      <w:r w:rsidRPr="00026E9B">
        <w:rPr>
          <w:rFonts w:cs="Arial"/>
          <w:b/>
          <w:bCs/>
          <w:sz w:val="18"/>
          <w:szCs w:val="18"/>
        </w:rPr>
        <w:t xml:space="preserve">conoom </w:t>
      </w:r>
      <w:proofErr w:type="spellStart"/>
      <w:r>
        <w:rPr>
          <w:rFonts w:cs="Arial"/>
          <w:b/>
          <w:bCs/>
          <w:sz w:val="18"/>
          <w:szCs w:val="18"/>
        </w:rPr>
        <w:t>Agrifood</w:t>
      </w:r>
      <w:proofErr w:type="spellEnd"/>
      <w:r w:rsidRPr="00026E9B">
        <w:rPr>
          <w:rFonts w:cs="Arial"/>
          <w:b/>
          <w:bCs/>
          <w:sz w:val="18"/>
          <w:szCs w:val="18"/>
        </w:rPr>
        <w:t xml:space="preserve"> </w:t>
      </w:r>
      <w:hyperlink r:id="rId33" w:history="1">
        <w:r w:rsidRPr="009B4BAD">
          <w:rPr>
            <w:rStyle w:val="Hyperlink"/>
            <w:rFonts w:cs="Arial"/>
            <w:b/>
            <w:bCs/>
            <w:sz w:val="18"/>
            <w:szCs w:val="18"/>
          </w:rPr>
          <w:t>nadia.menkveld@nl.abnamro.com</w:t>
        </w:r>
      </w:hyperlink>
      <w:r w:rsidRPr="00026E9B">
        <w:rPr>
          <w:rFonts w:cs="Arial"/>
          <w:b/>
          <w:bCs/>
          <w:sz w:val="18"/>
          <w:szCs w:val="18"/>
        </w:rPr>
        <w:t xml:space="preserve"> </w:t>
      </w:r>
      <w:r w:rsidRPr="00026E9B">
        <w:rPr>
          <w:rFonts w:cs="Arial"/>
          <w:sz w:val="56"/>
          <w:szCs w:val="56"/>
        </w:rPr>
        <w:t xml:space="preserve"> </w:t>
      </w:r>
    </w:p>
    <w:p w14:paraId="29333FFE" w14:textId="77777777" w:rsidR="201AACC8" w:rsidRDefault="201AACC8" w:rsidP="201AACC8">
      <w:pPr>
        <w:rPr>
          <w:b/>
          <w:bCs/>
          <w:sz w:val="24"/>
        </w:rPr>
      </w:pPr>
    </w:p>
    <w:p w14:paraId="2E2AACE5" w14:textId="77777777" w:rsidR="00673F33" w:rsidRDefault="00673F33" w:rsidP="00673F33">
      <w:r>
        <w:t xml:space="preserve">De productievolumes in de agrarische sector staan onder druk. ABN AMRO verwacht een afname van 1,5 procent. </w:t>
      </w:r>
      <w:r w:rsidR="0092379F">
        <w:t>Heel</w:t>
      </w:r>
      <w:r>
        <w:t xml:space="preserve"> veel verschillende factoren, zoals de hogere energieprijzen, de hogere voerkosten, </w:t>
      </w:r>
      <w:r w:rsidR="0092379F">
        <w:t xml:space="preserve">gestegen kunstmestprijzen, </w:t>
      </w:r>
      <w:r>
        <w:t xml:space="preserve">toegenomen duurzaamheidseisen en de stikstofdiscussie, invloed op de ondernemers in de agrarische sector. </w:t>
      </w:r>
    </w:p>
    <w:p w14:paraId="36379AD1" w14:textId="77777777" w:rsidR="0092379F" w:rsidRDefault="0092379F" w:rsidP="0092379F"/>
    <w:p w14:paraId="0E3B24A9" w14:textId="77777777" w:rsidR="0092379F" w:rsidRPr="001C0CB7" w:rsidRDefault="0092379F" w:rsidP="0092379F">
      <w:pPr>
        <w:rPr>
          <w:b/>
          <w:bCs/>
        </w:rPr>
      </w:pPr>
      <w:r w:rsidRPr="55572DD7">
        <w:rPr>
          <w:b/>
          <w:bCs/>
        </w:rPr>
        <w:t>Energie</w:t>
      </w:r>
    </w:p>
    <w:p w14:paraId="0DFA2DFB" w14:textId="77777777" w:rsidR="0092379F" w:rsidRDefault="0092379F" w:rsidP="0092379F">
      <w:pPr>
        <w:rPr>
          <w:rFonts w:eastAsia="Arial" w:cs="Arial"/>
          <w:szCs w:val="18"/>
        </w:rPr>
      </w:pPr>
      <w:r w:rsidRPr="55572DD7">
        <w:rPr>
          <w:rFonts w:eastAsia="Arial" w:cs="Arial"/>
          <w:szCs w:val="18"/>
        </w:rPr>
        <w:t>De hogere energieprijzen zorgen voor problemen bij glastuin</w:t>
      </w:r>
      <w:r>
        <w:rPr>
          <w:rFonts w:eastAsia="Arial" w:cs="Arial"/>
          <w:szCs w:val="18"/>
        </w:rPr>
        <w:t>ders</w:t>
      </w:r>
      <w:r w:rsidRPr="55572DD7">
        <w:rPr>
          <w:rFonts w:eastAsia="Arial" w:cs="Arial"/>
          <w:szCs w:val="18"/>
        </w:rPr>
        <w:t>. Deze ondernemers zijn voor de verwarming van hun kassen grotendeels afhankelijk van aardgas. Nu de prijzen zo hoog zijn</w:t>
      </w:r>
      <w:r>
        <w:rPr>
          <w:rFonts w:eastAsia="Arial" w:cs="Arial"/>
          <w:szCs w:val="18"/>
        </w:rPr>
        <w:t>,</w:t>
      </w:r>
      <w:r w:rsidRPr="55572DD7">
        <w:rPr>
          <w:rFonts w:eastAsia="Arial" w:cs="Arial"/>
          <w:szCs w:val="18"/>
        </w:rPr>
        <w:t xml:space="preserve"> zorgt dat bij sommige tuinders voor problemen. Uit een </w:t>
      </w:r>
      <w:hyperlink r:id="rId34" w:history="1">
        <w:r w:rsidRPr="006032F0">
          <w:rPr>
            <w:rStyle w:val="Hyperlink"/>
            <w:rFonts w:eastAsia="Arial" w:cs="Arial"/>
            <w:szCs w:val="18"/>
          </w:rPr>
          <w:t>analyse van ABN AMRO</w:t>
        </w:r>
      </w:hyperlink>
      <w:r w:rsidRPr="55572DD7">
        <w:rPr>
          <w:rFonts w:eastAsia="Arial" w:cs="Arial"/>
          <w:szCs w:val="18"/>
        </w:rPr>
        <w:t xml:space="preserve"> blijkt dat naar verwachting circa 10 procent van de glastuinbouwers </w:t>
      </w:r>
      <w:r>
        <w:rPr>
          <w:rFonts w:eastAsia="Arial" w:cs="Arial"/>
          <w:szCs w:val="18"/>
        </w:rPr>
        <w:t xml:space="preserve">de komende maanden </w:t>
      </w:r>
      <w:r w:rsidRPr="55572DD7">
        <w:rPr>
          <w:rFonts w:eastAsia="Arial" w:cs="Arial"/>
          <w:szCs w:val="18"/>
        </w:rPr>
        <w:t>bij de bank aankloppen vanwege een liquiditeitstekort. Voor het merendeel van de glastuin</w:t>
      </w:r>
      <w:r>
        <w:rPr>
          <w:rFonts w:eastAsia="Arial" w:cs="Arial"/>
          <w:szCs w:val="18"/>
        </w:rPr>
        <w:t>ders</w:t>
      </w:r>
      <w:r w:rsidRPr="55572DD7">
        <w:rPr>
          <w:rFonts w:eastAsia="Arial" w:cs="Arial"/>
          <w:szCs w:val="18"/>
        </w:rPr>
        <w:t xml:space="preserve"> is dat voorlopig dus niet nodig. Dit komt doordat zij hun energiecontracten</w:t>
      </w:r>
      <w:r>
        <w:rPr>
          <w:rFonts w:eastAsia="Arial" w:cs="Arial"/>
          <w:szCs w:val="18"/>
        </w:rPr>
        <w:t xml:space="preserve"> langdurig</w:t>
      </w:r>
      <w:r w:rsidRPr="55572DD7">
        <w:rPr>
          <w:rFonts w:eastAsia="Arial" w:cs="Arial"/>
          <w:szCs w:val="18"/>
        </w:rPr>
        <w:t xml:space="preserve"> hebben vastgezet, voldoende buffers hebben opgebouwd of geïnvesteerd hebben in duurzame oplossingen. Zodra de winter achter de rug is, zullen de energie- en elektriciteitsprijzen </w:t>
      </w:r>
      <w:r>
        <w:rPr>
          <w:rFonts w:eastAsia="Arial" w:cs="Arial"/>
          <w:szCs w:val="18"/>
        </w:rPr>
        <w:t>naar verwachting</w:t>
      </w:r>
      <w:r w:rsidRPr="55572DD7">
        <w:rPr>
          <w:rFonts w:eastAsia="Arial" w:cs="Arial"/>
          <w:szCs w:val="18"/>
        </w:rPr>
        <w:t xml:space="preserve"> dalen, maar normalisering </w:t>
      </w:r>
      <w:r>
        <w:rPr>
          <w:rFonts w:eastAsia="Arial" w:cs="Arial"/>
          <w:szCs w:val="18"/>
        </w:rPr>
        <w:t xml:space="preserve">vindt </w:t>
      </w:r>
      <w:r w:rsidRPr="55572DD7">
        <w:rPr>
          <w:rFonts w:eastAsia="Arial" w:cs="Arial"/>
          <w:szCs w:val="18"/>
        </w:rPr>
        <w:t>naar verwachting pas na 2023 plaats. Gebeur</w:t>
      </w:r>
      <w:r>
        <w:rPr>
          <w:rFonts w:eastAsia="Arial" w:cs="Arial"/>
          <w:szCs w:val="18"/>
        </w:rPr>
        <w:t>t</w:t>
      </w:r>
      <w:r w:rsidRPr="55572DD7">
        <w:rPr>
          <w:rFonts w:eastAsia="Arial" w:cs="Arial"/>
          <w:szCs w:val="18"/>
        </w:rPr>
        <w:t xml:space="preserve"> dit niet</w:t>
      </w:r>
      <w:r>
        <w:rPr>
          <w:rFonts w:eastAsia="Arial" w:cs="Arial"/>
          <w:szCs w:val="18"/>
        </w:rPr>
        <w:t>,</w:t>
      </w:r>
      <w:r w:rsidRPr="55572DD7">
        <w:rPr>
          <w:rFonts w:eastAsia="Arial" w:cs="Arial"/>
          <w:szCs w:val="18"/>
        </w:rPr>
        <w:t xml:space="preserve"> dan </w:t>
      </w:r>
      <w:r>
        <w:rPr>
          <w:rFonts w:eastAsia="Arial" w:cs="Arial"/>
          <w:szCs w:val="18"/>
        </w:rPr>
        <w:t>komen</w:t>
      </w:r>
      <w:r w:rsidRPr="55572DD7">
        <w:rPr>
          <w:rFonts w:eastAsia="Arial" w:cs="Arial"/>
          <w:szCs w:val="18"/>
        </w:rPr>
        <w:t xml:space="preserve"> meer bedrijven in de problemen.</w:t>
      </w:r>
    </w:p>
    <w:p w14:paraId="51C2ADB4" w14:textId="77777777" w:rsidR="0092379F" w:rsidRDefault="0092379F" w:rsidP="0092379F"/>
    <w:p w14:paraId="348EC315" w14:textId="77777777" w:rsidR="0092379F" w:rsidRDefault="0092379F" w:rsidP="0092379F">
      <w:r w:rsidRPr="55572DD7">
        <w:rPr>
          <w:rFonts w:eastAsia="Arial" w:cs="Arial"/>
          <w:szCs w:val="18"/>
        </w:rPr>
        <w:t xml:space="preserve">De hoge energieprijzen, het tekort aan arbeid en de gestegen kunstmestprijzen </w:t>
      </w:r>
      <w:r>
        <w:rPr>
          <w:rFonts w:eastAsia="Arial" w:cs="Arial"/>
          <w:szCs w:val="18"/>
        </w:rPr>
        <w:t>hebben tot gevolg</w:t>
      </w:r>
      <w:r w:rsidRPr="55572DD7">
        <w:rPr>
          <w:rFonts w:eastAsia="Arial" w:cs="Arial"/>
          <w:szCs w:val="18"/>
        </w:rPr>
        <w:t xml:space="preserve"> dat glastuinders kijken naar strategieën om de inzet van energie, arbeid of kunstmest te verlagen. Dit kan door kassen deels leeg te laten, </w:t>
      </w:r>
      <w:r>
        <w:rPr>
          <w:rFonts w:eastAsia="Arial" w:cs="Arial"/>
          <w:szCs w:val="18"/>
        </w:rPr>
        <w:t>later te zaaien</w:t>
      </w:r>
      <w:r w:rsidRPr="55572DD7">
        <w:rPr>
          <w:rFonts w:eastAsia="Arial" w:cs="Arial"/>
          <w:szCs w:val="18"/>
        </w:rPr>
        <w:t>, minder te belichten of minder CO</w:t>
      </w:r>
      <w:r>
        <w:rPr>
          <w:rFonts w:eastAsia="Cambria Math" w:cs="Arial" w:hint="eastAsia"/>
          <w:szCs w:val="18"/>
        </w:rPr>
        <w:t>₂</w:t>
      </w:r>
      <w:r w:rsidRPr="55572DD7">
        <w:rPr>
          <w:rFonts w:eastAsia="Arial" w:cs="Arial"/>
          <w:szCs w:val="18"/>
        </w:rPr>
        <w:t xml:space="preserve"> in de kas te laten. Deze strategieën leiden er allemaal toe dat de </w:t>
      </w:r>
      <w:r>
        <w:rPr>
          <w:rFonts w:eastAsia="Arial" w:cs="Arial"/>
          <w:szCs w:val="18"/>
        </w:rPr>
        <w:t>productie</w:t>
      </w:r>
      <w:r w:rsidRPr="55572DD7">
        <w:rPr>
          <w:rFonts w:eastAsia="Arial" w:cs="Arial"/>
          <w:szCs w:val="18"/>
        </w:rPr>
        <w:t xml:space="preserve">volumes dalen en </w:t>
      </w:r>
      <w:r>
        <w:rPr>
          <w:rFonts w:eastAsia="Arial" w:cs="Arial"/>
          <w:szCs w:val="18"/>
        </w:rPr>
        <w:t>de prijzen van groenten en bloemen stijgen</w:t>
      </w:r>
      <w:r w:rsidRPr="55572DD7">
        <w:rPr>
          <w:rFonts w:eastAsia="Arial" w:cs="Arial"/>
          <w:szCs w:val="18"/>
        </w:rPr>
        <w:t>.</w:t>
      </w:r>
    </w:p>
    <w:p w14:paraId="63DEDDA9" w14:textId="77777777" w:rsidR="00673F33" w:rsidRDefault="00673F33" w:rsidP="00673F33"/>
    <w:p w14:paraId="77EA7ED9" w14:textId="77777777" w:rsidR="00673F33" w:rsidRDefault="00673F33" w:rsidP="00673F33">
      <w:pPr>
        <w:rPr>
          <w:b/>
          <w:bCs/>
        </w:rPr>
      </w:pPr>
      <w:r w:rsidRPr="001C0CB7">
        <w:rPr>
          <w:b/>
          <w:bCs/>
        </w:rPr>
        <w:t>Voer</w:t>
      </w:r>
    </w:p>
    <w:p w14:paraId="7A113E98" w14:textId="77777777" w:rsidR="0092379F" w:rsidRDefault="0092379F" w:rsidP="0092379F">
      <w:r>
        <w:t xml:space="preserve">Voor de veehouderij zijn de hogere voerkosten een punt van zorg. Gestegen grondstofprijzen en schaarste van specifieke ingrediënten als Lysine zorgen voor duurder veevoer. Met name bij de varkenshouderij zorgt dit voor problemen. Dat komt omdat de varkensprijzen flink zijn gedaald waardoor het inkomen van de varkenshouders onder druk staat. De lagere varkensprijzen zijn het gevolg van verminderde vraag uit China en overaanbod in de Europese Unie (EU). Daarnaast werpt de steeds verder oprukkende Afrikaanse Varkenspest (AVP) in Duitsland een schaduw over de varkenshouderij. De uitbraak van AVP zorgt ervoor dat Duitsland, een belangrijke afzetmarkt voor Nederlandse biggen, met exportbeperkingen te maken krijgt. Voor 2022 is nog veel onzeker, maar de kans is groot dat de komende jaren de varkensstapel in de gehele EU – ook Nederland – kleiner wordt en dat in deze branche de productievolumes dalen. Hoewel ook de melkveehouders met hogere voerkosten te maken hebben, is de situatie in deze sector minder schrijnend omdat de prijzen voor zuivel juist zijn gestegen en op een goed niveau liggen.  </w:t>
      </w:r>
    </w:p>
    <w:p w14:paraId="029B3F7D" w14:textId="77777777" w:rsidR="0092379F" w:rsidRDefault="0092379F" w:rsidP="0092379F"/>
    <w:p w14:paraId="18DF520A" w14:textId="77777777" w:rsidR="0092379F" w:rsidRPr="00F47C2F" w:rsidRDefault="0092379F" w:rsidP="0092379F">
      <w:pPr>
        <w:rPr>
          <w:b/>
          <w:bCs/>
        </w:rPr>
      </w:pPr>
      <w:r w:rsidRPr="00F47C2F">
        <w:rPr>
          <w:b/>
          <w:bCs/>
        </w:rPr>
        <w:t>Duurzaamheid</w:t>
      </w:r>
    </w:p>
    <w:p w14:paraId="4A5B02E1" w14:textId="54239003" w:rsidR="0092379F" w:rsidRPr="009B4BAD" w:rsidRDefault="0092379F" w:rsidP="0092379F">
      <w:pPr>
        <w:spacing w:before="24" w:after="120"/>
        <w:textAlignment w:val="baseline"/>
        <w:rPr>
          <w:rFonts w:eastAsia="+mn-ea"/>
        </w:rPr>
      </w:pPr>
      <w:r>
        <w:t xml:space="preserve">In het coalitieakkoord trekt het nieuwe kabinet 60 miljard euro uit voor het oplossen van de stikstofcrisis en het verduurzamen van Nederland. </w:t>
      </w:r>
      <w:r w:rsidR="00673F33">
        <w:t xml:space="preserve">Voor de landbouw-transitie </w:t>
      </w:r>
      <w:r>
        <w:t xml:space="preserve">is </w:t>
      </w:r>
      <w:r w:rsidR="00673F33">
        <w:t xml:space="preserve">25 miljard </w:t>
      </w:r>
      <w:r>
        <w:t>euro beschikbaar.</w:t>
      </w:r>
      <w:r w:rsidR="00673F33">
        <w:t xml:space="preserve"> Hiermee wordt een </w:t>
      </w:r>
      <w:r>
        <w:t>langjarige en</w:t>
      </w:r>
      <w:r w:rsidR="00673F33">
        <w:t xml:space="preserve"> integrale aanpak van stikstof, waterkwaliteit, bodem, klimaat en biodiversiteit beoogd. Een concreet stikstofplan ligt er nog niet, maar voor nu lijkt de oplossing in een combinatie van extensivering en technologie te worden</w:t>
      </w:r>
      <w:r w:rsidRPr="00D06777">
        <w:t xml:space="preserve"> </w:t>
      </w:r>
      <w:r>
        <w:t>gezocht</w:t>
      </w:r>
      <w:r w:rsidR="00673F33">
        <w:t xml:space="preserve">. De opgave om verder te verduurzamen zorgt voor hogere kosten. Tel daar de hogere energie- en arbeidskosten en de relatief lage afzetprijzen bij op en het is duidelijk dat de landbouwsector het niet alleen kan. </w:t>
      </w:r>
      <w:r>
        <w:t>In het coalitieakkoord</w:t>
      </w:r>
      <w:r w:rsidR="00673F33">
        <w:t xml:space="preserve"> is daarom ook </w:t>
      </w:r>
      <w:r>
        <w:t>een streven</w:t>
      </w:r>
      <w:r w:rsidR="00673F33">
        <w:t xml:space="preserve"> om de positie van de boer in de keten te versterken. </w:t>
      </w:r>
    </w:p>
    <w:p w14:paraId="18086A29" w14:textId="4336D66D" w:rsidR="00C25FA4" w:rsidRPr="003F4B27" w:rsidRDefault="00C25FA4" w:rsidP="3051CB8B">
      <w:pPr>
        <w:spacing w:before="24" w:after="120"/>
        <w:textAlignment w:val="baseline"/>
        <w:rPr>
          <w:rFonts w:eastAsia="+mn-ea"/>
        </w:rPr>
      </w:pPr>
    </w:p>
    <w:p w14:paraId="49B4265A" w14:textId="448AD3CE" w:rsidR="006130AF" w:rsidRPr="00C25FA4" w:rsidRDefault="001950FA" w:rsidP="002D2F23">
      <w:pPr>
        <w:pStyle w:val="Normaalweb"/>
        <w:spacing w:before="24" w:beforeAutospacing="0" w:after="120" w:afterAutospacing="0"/>
        <w:textAlignment w:val="baseline"/>
        <w:rPr>
          <w:rFonts w:ascii="Arial" w:eastAsia="+mn-ea" w:hAnsi="Arial" w:cs="+mn-cs"/>
          <w:b/>
          <w:bCs/>
          <w:color w:val="009286"/>
          <w:sz w:val="40"/>
          <w:szCs w:val="40"/>
        </w:rPr>
      </w:pPr>
      <w:r w:rsidRPr="00C25FA4">
        <w:rPr>
          <w:rFonts w:ascii="Arial" w:eastAsia="+mn-ea" w:hAnsi="Arial" w:cs="+mn-cs"/>
          <w:b/>
          <w:bCs/>
          <w:color w:val="009286"/>
          <w:sz w:val="40"/>
          <w:szCs w:val="40"/>
        </w:rPr>
        <w:t>Zakelijke Dienstverlening</w:t>
      </w:r>
    </w:p>
    <w:p w14:paraId="6BCC761A" w14:textId="08E8896F" w:rsidR="00C25FA4" w:rsidRPr="009B4BAD" w:rsidRDefault="00C25FA4" w:rsidP="002D2F23">
      <w:pPr>
        <w:pStyle w:val="Normaalweb"/>
        <w:spacing w:before="24" w:beforeAutospacing="0" w:after="120" w:afterAutospacing="0"/>
        <w:textAlignment w:val="baseline"/>
        <w:rPr>
          <w:rFonts w:ascii="Arial" w:hAnsi="Arial" w:cs="Arial"/>
          <w:b/>
          <w:bCs/>
          <w:color w:val="2E74B5" w:themeColor="accent1" w:themeShade="BF"/>
          <w:sz w:val="18"/>
          <w:szCs w:val="18"/>
        </w:rPr>
      </w:pPr>
      <w:r w:rsidRPr="44111FE1">
        <w:rPr>
          <w:rFonts w:ascii="Arial" w:hAnsi="Arial" w:cs="Arial"/>
          <w:b/>
          <w:bCs/>
          <w:color w:val="808080" w:themeColor="background1" w:themeShade="80"/>
          <w:sz w:val="18"/>
          <w:szCs w:val="18"/>
        </w:rPr>
        <w:t>Sonny Duijn, Sector</w:t>
      </w:r>
      <w:r w:rsidR="00B64494" w:rsidRPr="44111FE1">
        <w:rPr>
          <w:rFonts w:ascii="Arial" w:hAnsi="Arial" w:cs="Arial"/>
          <w:b/>
          <w:bCs/>
          <w:color w:val="808080" w:themeColor="background1" w:themeShade="80"/>
          <w:sz w:val="18"/>
          <w:szCs w:val="18"/>
        </w:rPr>
        <w:t>e</w:t>
      </w:r>
      <w:r w:rsidRPr="44111FE1">
        <w:rPr>
          <w:rFonts w:ascii="Arial" w:hAnsi="Arial" w:cs="Arial"/>
          <w:b/>
          <w:bCs/>
          <w:color w:val="808080" w:themeColor="background1" w:themeShade="80"/>
          <w:sz w:val="18"/>
          <w:szCs w:val="18"/>
        </w:rPr>
        <w:t xml:space="preserve">conoom Thema’s </w:t>
      </w:r>
      <w:hyperlink r:id="rId35">
        <w:r w:rsidRPr="44111FE1">
          <w:rPr>
            <w:rStyle w:val="Hyperlink"/>
            <w:rFonts w:ascii="Arial" w:hAnsi="Arial" w:cs="Arial"/>
            <w:b/>
            <w:bCs/>
            <w:color w:val="2E74B5" w:themeColor="accent1" w:themeShade="BF"/>
            <w:sz w:val="18"/>
            <w:szCs w:val="18"/>
          </w:rPr>
          <w:t>sonny.duijn@nl.abnamro.com</w:t>
        </w:r>
      </w:hyperlink>
    </w:p>
    <w:p w14:paraId="35502207" w14:textId="444A3510" w:rsidR="340772F6" w:rsidRDefault="340772F6">
      <w:pPr>
        <w:rPr>
          <w:rFonts w:eastAsia="Arial" w:cs="Arial"/>
          <w:szCs w:val="18"/>
        </w:rPr>
      </w:pPr>
      <w:r w:rsidRPr="58EF0A10">
        <w:rPr>
          <w:rFonts w:eastAsia="Arial" w:cs="Arial"/>
          <w:szCs w:val="18"/>
        </w:rPr>
        <w:t xml:space="preserve">De zakelijke dienstverlening wist in 2021 weer te groeien, na de forse klap in het voorafgaande jaar. Voor volgend jaar verwacht ABN AMRO een groei van 4 procent, ondersteund door de economische omstandigheden. De onzekerheid rondom de ontwikkeling van de </w:t>
      </w:r>
      <w:proofErr w:type="spellStart"/>
      <w:r w:rsidRPr="58EF0A10">
        <w:rPr>
          <w:rFonts w:eastAsia="Arial" w:cs="Arial"/>
          <w:szCs w:val="18"/>
        </w:rPr>
        <w:t>omikron</w:t>
      </w:r>
      <w:proofErr w:type="spellEnd"/>
      <w:r w:rsidRPr="58EF0A10">
        <w:rPr>
          <w:rFonts w:eastAsia="Arial" w:cs="Arial"/>
          <w:szCs w:val="18"/>
        </w:rPr>
        <w:t xml:space="preserve">-variant is daarbij vooral relevant voor branches die bij het uitbreken van de pandemie al hard geraakt werden. </w:t>
      </w:r>
      <w:r>
        <w:br/>
      </w:r>
    </w:p>
    <w:p w14:paraId="75054EA6" w14:textId="23191ED1" w:rsidR="340772F6" w:rsidRDefault="340772F6">
      <w:pPr>
        <w:rPr>
          <w:rFonts w:eastAsia="Arial" w:cs="Arial"/>
        </w:rPr>
      </w:pPr>
      <w:r w:rsidRPr="3001FE20">
        <w:rPr>
          <w:rFonts w:eastAsia="Arial" w:cs="Arial"/>
          <w:b/>
        </w:rPr>
        <w:t>Accountants en advocaten</w:t>
      </w:r>
      <w:r>
        <w:br/>
      </w:r>
      <w:r w:rsidRPr="3001FE20">
        <w:rPr>
          <w:rFonts w:eastAsia="Arial" w:cs="Arial"/>
        </w:rPr>
        <w:t xml:space="preserve">Een deel van de sector kon de coronacrisis echter relatief gemakkelijk opvangen en verkeert dan ook minder in onzekerheid. Zo wist de branche voor managementadviesbureaus 2020 relatief goed te doorstaan, waarbij ze konden profiteren van aanhoudende vraag vanuit de overheid naar hun diensten. </w:t>
      </w:r>
      <w:r>
        <w:br/>
      </w:r>
      <w:r>
        <w:br/>
      </w:r>
      <w:r w:rsidRPr="3001FE20">
        <w:rPr>
          <w:rFonts w:eastAsia="Arial" w:cs="Arial"/>
        </w:rPr>
        <w:t xml:space="preserve">De rechtskundige dienstverlening wist in 2020 zelfs te groeien, ondanks de stagnatie van fusie- en overnameactiviteiten in de eerste maanden nadat het coronavirus Nederland in de greep kreeg. Dit kon in dat jaar deels worden ondervangen met meer aan </w:t>
      </w:r>
      <w:proofErr w:type="spellStart"/>
      <w:r w:rsidRPr="3001FE20">
        <w:rPr>
          <w:rFonts w:eastAsia="Arial" w:cs="Arial"/>
        </w:rPr>
        <w:t>coronagerelateerd</w:t>
      </w:r>
      <w:proofErr w:type="spellEnd"/>
      <w:r w:rsidRPr="3001FE20">
        <w:rPr>
          <w:rFonts w:eastAsia="Arial" w:cs="Arial"/>
        </w:rPr>
        <w:t xml:space="preserve"> advieswerk, bijvoorbeeld rondom arbeidsrecht, </w:t>
      </w:r>
      <w:proofErr w:type="spellStart"/>
      <w:r w:rsidRPr="3001FE20">
        <w:rPr>
          <w:rFonts w:eastAsia="Arial" w:cs="Arial"/>
        </w:rPr>
        <w:t>privacyrecht</w:t>
      </w:r>
      <w:proofErr w:type="spellEnd"/>
      <w:r w:rsidRPr="3001FE20">
        <w:rPr>
          <w:rFonts w:eastAsia="Arial" w:cs="Arial"/>
        </w:rPr>
        <w:t xml:space="preserve"> en faillissementsrecht. Denk hierbij bijvoorbeeld aan de rechten van thuiswerkend personeel.</w:t>
      </w:r>
      <w:r>
        <w:br/>
      </w:r>
    </w:p>
    <w:p w14:paraId="4E0BF796" w14:textId="36DB619A" w:rsidR="00C25FA4" w:rsidRDefault="340772F6">
      <w:pPr>
        <w:rPr>
          <w:rFonts w:eastAsia="Arial" w:cs="Arial"/>
          <w:szCs w:val="18"/>
        </w:rPr>
      </w:pPr>
      <w:r w:rsidRPr="3AD49C80">
        <w:rPr>
          <w:rFonts w:eastAsia="Arial" w:cs="Arial"/>
        </w:rPr>
        <w:t>Later profiteert</w:t>
      </w:r>
      <w:r w:rsidR="12049A90" w:rsidRPr="3AD49C80">
        <w:rPr>
          <w:rFonts w:eastAsia="Arial" w:cs="Arial"/>
        </w:rPr>
        <w:t xml:space="preserve"> de advocatuur</w:t>
      </w:r>
      <w:r w:rsidR="287C9E38" w:rsidRPr="3AD49C80">
        <w:rPr>
          <w:rFonts w:eastAsia="Arial" w:cs="Arial"/>
        </w:rPr>
        <w:t xml:space="preserve"> van het </w:t>
      </w:r>
      <w:r w:rsidRPr="3AD49C80">
        <w:rPr>
          <w:rFonts w:eastAsia="Arial" w:cs="Arial"/>
        </w:rPr>
        <w:t xml:space="preserve">alsnog </w:t>
      </w:r>
      <w:r w:rsidR="287C9E38" w:rsidRPr="3AD49C80">
        <w:rPr>
          <w:rFonts w:eastAsia="Arial" w:cs="Arial"/>
        </w:rPr>
        <w:t xml:space="preserve">snelgroeiende aantal fusies en overnames, die in de eerste drie kwartalen van </w:t>
      </w:r>
      <w:r w:rsidRPr="3AD49C80">
        <w:rPr>
          <w:rFonts w:eastAsia="Arial" w:cs="Arial"/>
        </w:rPr>
        <w:t xml:space="preserve">2021 volgens </w:t>
      </w:r>
      <w:r w:rsidR="3FAF888B" w:rsidRPr="46153D27">
        <w:rPr>
          <w:rFonts w:eastAsia="Arial" w:cs="Arial"/>
        </w:rPr>
        <w:t xml:space="preserve">gegevens van </w:t>
      </w:r>
      <w:r w:rsidRPr="3AD49C80">
        <w:rPr>
          <w:rFonts w:eastAsia="Arial" w:cs="Arial"/>
        </w:rPr>
        <w:t xml:space="preserve">het CBS </w:t>
      </w:r>
      <w:r w:rsidR="287C9E38" w:rsidRPr="3AD49C80">
        <w:rPr>
          <w:rFonts w:eastAsia="Arial" w:cs="Arial"/>
        </w:rPr>
        <w:t xml:space="preserve">met </w:t>
      </w:r>
      <w:r w:rsidRPr="3AD49C80">
        <w:rPr>
          <w:rFonts w:eastAsia="Arial" w:cs="Arial"/>
        </w:rPr>
        <w:t>zo’n</w:t>
      </w:r>
      <w:r w:rsidR="287C9E38" w:rsidRPr="3AD49C80">
        <w:rPr>
          <w:rFonts w:eastAsia="Arial" w:cs="Arial"/>
        </w:rPr>
        <w:t xml:space="preserve"> 19 procent toenamen ten opzichte van dezelfde periode een jaar eerder. </w:t>
      </w:r>
      <w:r w:rsidRPr="58EF0A10">
        <w:rPr>
          <w:rFonts w:eastAsia="Arial" w:cs="Arial"/>
          <w:szCs w:val="18"/>
        </w:rPr>
        <w:t>Volgend jaar</w:t>
      </w:r>
      <w:r w:rsidR="287C9E38" w:rsidRPr="58EF0A10">
        <w:rPr>
          <w:rFonts w:eastAsia="Arial" w:cs="Arial"/>
          <w:szCs w:val="18"/>
        </w:rPr>
        <w:t xml:space="preserve"> k</w:t>
      </w:r>
      <w:r w:rsidR="7A4A29C8" w:rsidRPr="58EF0A10">
        <w:rPr>
          <w:rFonts w:eastAsia="Arial" w:cs="Arial"/>
          <w:szCs w:val="18"/>
        </w:rPr>
        <w:t>unne</w:t>
      </w:r>
      <w:r w:rsidR="287C9E38" w:rsidRPr="58EF0A10">
        <w:rPr>
          <w:rFonts w:eastAsia="Arial" w:cs="Arial"/>
          <w:szCs w:val="18"/>
        </w:rPr>
        <w:t>n de plannen van het kabinet om de toegang tot rechtsbijstand voor personen en bedrijven te versterken</w:t>
      </w:r>
      <w:r w:rsidR="1744B347" w:rsidRPr="58EF0A10">
        <w:rPr>
          <w:rFonts w:eastAsia="Arial" w:cs="Arial"/>
          <w:szCs w:val="18"/>
        </w:rPr>
        <w:t xml:space="preserve"> mogelijk gunstig uitpakken voor een deel van de branche. Zo worden</w:t>
      </w:r>
      <w:r w:rsidR="287C9E38" w:rsidRPr="58EF0A10">
        <w:rPr>
          <w:rFonts w:eastAsia="Arial" w:cs="Arial"/>
          <w:szCs w:val="18"/>
        </w:rPr>
        <w:t xml:space="preserve"> de griffierechten met 25 procent </w:t>
      </w:r>
      <w:r w:rsidR="0397D589" w:rsidRPr="58EF0A10">
        <w:rPr>
          <w:rFonts w:eastAsia="Arial" w:cs="Arial"/>
          <w:szCs w:val="18"/>
        </w:rPr>
        <w:t>verlaagd</w:t>
      </w:r>
      <w:r w:rsidR="287C9E38" w:rsidRPr="58EF0A10">
        <w:rPr>
          <w:rFonts w:eastAsia="Arial" w:cs="Arial"/>
          <w:szCs w:val="18"/>
        </w:rPr>
        <w:t xml:space="preserve"> en de sociale advocatuur </w:t>
      </w:r>
      <w:r w:rsidR="50A97FC1" w:rsidRPr="58EF0A10">
        <w:rPr>
          <w:rFonts w:eastAsia="Arial" w:cs="Arial"/>
          <w:szCs w:val="18"/>
        </w:rPr>
        <w:t>versterkt</w:t>
      </w:r>
      <w:r w:rsidR="287C9E38" w:rsidRPr="58EF0A10">
        <w:rPr>
          <w:rFonts w:eastAsia="Arial" w:cs="Arial"/>
          <w:szCs w:val="18"/>
        </w:rPr>
        <w:t xml:space="preserve">. </w:t>
      </w:r>
      <w:r>
        <w:br/>
      </w:r>
    </w:p>
    <w:p w14:paraId="58558877" w14:textId="11D17853" w:rsidR="00C25FA4" w:rsidRDefault="287C9E38" w:rsidP="3AD49C80">
      <w:pPr>
        <w:rPr>
          <w:rFonts w:eastAsia="Arial" w:cs="Arial"/>
        </w:rPr>
      </w:pPr>
      <w:r w:rsidRPr="3AD49C80">
        <w:rPr>
          <w:rFonts w:eastAsia="Arial" w:cs="Arial"/>
        </w:rPr>
        <w:t>Ook accountants toonden zich relatief bestendig tegen de economische klap van het vir</w:t>
      </w:r>
      <w:r w:rsidR="7F4FEBB7" w:rsidRPr="3AD49C80">
        <w:rPr>
          <w:rFonts w:eastAsia="Arial" w:cs="Arial"/>
        </w:rPr>
        <w:t>us</w:t>
      </w:r>
      <w:r w:rsidRPr="3AD49C80">
        <w:rPr>
          <w:rFonts w:eastAsia="Arial" w:cs="Arial"/>
        </w:rPr>
        <w:t xml:space="preserve">. Het controleren en samenstellen van jaarrekeningen ging immers </w:t>
      </w:r>
      <w:r w:rsidR="340772F6" w:rsidRPr="3AD49C80">
        <w:rPr>
          <w:rFonts w:eastAsia="Arial" w:cs="Arial"/>
        </w:rPr>
        <w:t xml:space="preserve">gewoon door. En de aanvragen die bedrijven moesten doen om in aanmerking te komen voor overheidssteun, leidden tot behoefte aan extra advies om dit op een correcte manier te laten verlopen. Directeur Stephanie Hottenhuis van KPMG vertelde vorige week </w:t>
      </w:r>
      <w:hyperlink r:id="rId36">
        <w:r w:rsidR="340772F6" w:rsidRPr="3AD49C80">
          <w:rPr>
            <w:rStyle w:val="Hyperlink"/>
            <w:rFonts w:eastAsia="Arial" w:cs="Arial"/>
          </w:rPr>
          <w:t xml:space="preserve">in het </w:t>
        </w:r>
        <w:proofErr w:type="spellStart"/>
        <w:r w:rsidR="340772F6" w:rsidRPr="3AD49C80">
          <w:rPr>
            <w:rStyle w:val="Hyperlink"/>
            <w:rFonts w:eastAsia="Arial" w:cs="Arial"/>
          </w:rPr>
          <w:t>Financieele</w:t>
        </w:r>
        <w:proofErr w:type="spellEnd"/>
        <w:r w:rsidR="340772F6" w:rsidRPr="3AD49C80">
          <w:rPr>
            <w:rStyle w:val="Hyperlink"/>
            <w:rFonts w:eastAsia="Arial" w:cs="Arial"/>
          </w:rPr>
          <w:t xml:space="preserve"> Dagblad</w:t>
        </w:r>
      </w:hyperlink>
      <w:r w:rsidR="340772F6" w:rsidRPr="3AD49C80">
        <w:rPr>
          <w:rFonts w:eastAsia="Arial" w:cs="Arial"/>
        </w:rPr>
        <w:t xml:space="preserve"> dat de accountant en adviseur heeft geprofiteerd van de aantrekkende </w:t>
      </w:r>
      <w:r w:rsidR="00B37FEF" w:rsidRPr="3AD49C80">
        <w:rPr>
          <w:rFonts w:eastAsia="Arial" w:cs="Arial"/>
        </w:rPr>
        <w:t xml:space="preserve">markt voor </w:t>
      </w:r>
      <w:r w:rsidR="340772F6" w:rsidRPr="3AD49C80">
        <w:rPr>
          <w:rFonts w:eastAsia="Arial" w:cs="Arial"/>
        </w:rPr>
        <w:t>fusies en overnames, en dat bedrijven hulp vroegen bij digitalisering</w:t>
      </w:r>
      <w:r w:rsidR="340772F6" w:rsidRPr="25B328F7">
        <w:rPr>
          <w:rFonts w:eastAsia="Arial" w:cs="Arial"/>
        </w:rPr>
        <w:t>.</w:t>
      </w:r>
      <w:r>
        <w:br/>
      </w:r>
    </w:p>
    <w:p w14:paraId="74423B30" w14:textId="30F21677" w:rsidR="340772F6" w:rsidRDefault="287C9E38" w:rsidP="3AD49C80">
      <w:pPr>
        <w:rPr>
          <w:rFonts w:eastAsia="Arial" w:cs="Arial"/>
        </w:rPr>
      </w:pPr>
      <w:r w:rsidRPr="3AD49C80">
        <w:rPr>
          <w:rFonts w:eastAsia="Arial" w:cs="Arial"/>
        </w:rPr>
        <w:t xml:space="preserve">De komende jaren zou deze sector bijvoorbeeld kunnen profiteren van de </w:t>
      </w:r>
      <w:hyperlink r:id="rId37">
        <w:r w:rsidRPr="3AD49C80">
          <w:rPr>
            <w:rStyle w:val="Hyperlink"/>
            <w:rFonts w:eastAsia="Arial" w:cs="Arial"/>
          </w:rPr>
          <w:t>maatschappelijke rapportageverplichtingen</w:t>
        </w:r>
      </w:hyperlink>
      <w:r w:rsidR="340772F6" w:rsidRPr="3AD49C80">
        <w:rPr>
          <w:rFonts w:eastAsia="Arial" w:cs="Arial"/>
        </w:rPr>
        <w:t xml:space="preserve"> aan een groter aantal bedrijven, volgens de CSRD-richtlijn van de EU. Rapportages over milieuvervuiling, mensenrechten en diversiteit moeten daarbij getoetst worden door accountants, en levert hen dus ook werk op. </w:t>
      </w:r>
      <w:r>
        <w:br/>
      </w:r>
      <w:r>
        <w:br/>
      </w:r>
      <w:r w:rsidR="340772F6" w:rsidRPr="3AD49C80">
        <w:rPr>
          <w:rFonts w:eastAsia="Arial" w:cs="Arial"/>
          <w:b/>
          <w:bCs/>
        </w:rPr>
        <w:t>Uitzendbranche</w:t>
      </w:r>
      <w:r>
        <w:br/>
      </w:r>
      <w:r w:rsidR="340772F6" w:rsidRPr="3AD49C80">
        <w:rPr>
          <w:rFonts w:eastAsia="Arial" w:cs="Arial"/>
        </w:rPr>
        <w:t xml:space="preserve">Echter, voor een ander deel van de sector is de gevoeligheid voor het oplaaien van de crisis groter. In 2020 was te zien dat een opleving van het virus, de sluiting van sommige sectoren en voorzichtigheid bij bedrijven, flinke invloed kan hebben op </w:t>
      </w:r>
      <w:r w:rsidR="6BD4A05F" w:rsidRPr="25B328F7">
        <w:rPr>
          <w:rFonts w:eastAsia="Arial" w:cs="Arial"/>
        </w:rPr>
        <w:t>uitzendbedrijven</w:t>
      </w:r>
      <w:r w:rsidR="340772F6" w:rsidRPr="25B328F7">
        <w:rPr>
          <w:rFonts w:eastAsia="Arial" w:cs="Arial"/>
        </w:rPr>
        <w:t>.</w:t>
      </w:r>
      <w:r w:rsidR="340772F6" w:rsidRPr="3AD49C80">
        <w:rPr>
          <w:rFonts w:eastAsia="Arial" w:cs="Arial"/>
        </w:rPr>
        <w:t xml:space="preserve"> Dat het aantal vacatures op Werk.nl vorige maand daalde, is mogelijk een voorzichtig signaal van hernieuwde onzekerheid bij bedrijven.</w:t>
      </w:r>
      <w:r>
        <w:br/>
      </w:r>
    </w:p>
    <w:p w14:paraId="2AD45654" w14:textId="429D53EB" w:rsidR="340772F6" w:rsidRDefault="340772F6">
      <w:r w:rsidRPr="3AD49C80">
        <w:rPr>
          <w:rFonts w:eastAsia="Arial" w:cs="Arial"/>
        </w:rPr>
        <w:lastRenderedPageBreak/>
        <w:t xml:space="preserve">Los van deze onzekerheid kan deze branche fors profiteren van een gunstiger economisch klimaat. In de eerste drie kwartalen van 2021 lag de omzet </w:t>
      </w:r>
      <w:r w:rsidR="00B37FEF" w:rsidRPr="3AD49C80">
        <w:rPr>
          <w:rFonts w:eastAsia="Arial" w:cs="Arial"/>
        </w:rPr>
        <w:t xml:space="preserve">van </w:t>
      </w:r>
      <w:r w:rsidRPr="3AD49C80">
        <w:rPr>
          <w:rFonts w:eastAsia="Arial" w:cs="Arial"/>
        </w:rPr>
        <w:t xml:space="preserve">uitzendbureaus en arbeidsbemiddelaars na een stijging van </w:t>
      </w:r>
      <w:r w:rsidR="26BB8B58" w:rsidRPr="77F0E4D8">
        <w:rPr>
          <w:rFonts w:eastAsia="Arial" w:cs="Arial"/>
        </w:rPr>
        <w:t xml:space="preserve">zo'n </w:t>
      </w:r>
      <w:r w:rsidRPr="3AD49C80">
        <w:rPr>
          <w:rFonts w:eastAsia="Arial" w:cs="Arial"/>
        </w:rPr>
        <w:t xml:space="preserve">10 procent al ongeveer op de omzetniveaus van voor de coronacrisis. De vraag naar personeel nam in 2021 vanuit verschillende sectoren toe, en daarmee ook het aantal uitzenduren, zo blijkt uit gegevens van brancheorganisatie ABU. Ook voor volgend jaar verwacht ABN AMRO groei voor </w:t>
      </w:r>
      <w:r w:rsidRPr="77F0E4D8">
        <w:rPr>
          <w:rFonts w:eastAsia="Arial" w:cs="Arial"/>
        </w:rPr>
        <w:t>de</w:t>
      </w:r>
      <w:r w:rsidR="00FD0769" w:rsidRPr="77F0E4D8">
        <w:rPr>
          <w:rFonts w:eastAsia="Arial" w:cs="Arial"/>
        </w:rPr>
        <w:t xml:space="preserve">ze </w:t>
      </w:r>
      <w:r w:rsidRPr="77F0E4D8">
        <w:rPr>
          <w:rFonts w:eastAsia="Arial" w:cs="Arial"/>
        </w:rPr>
        <w:t>branche</w:t>
      </w:r>
      <w:r w:rsidRPr="3AD49C80">
        <w:rPr>
          <w:rFonts w:eastAsia="Arial" w:cs="Arial"/>
        </w:rPr>
        <w:t>, maar de bestaande onzekerheid vormt daarbij een belangrijke kanttekening.</w:t>
      </w:r>
    </w:p>
    <w:p w14:paraId="1133921C" w14:textId="173E5677" w:rsidR="340772F6" w:rsidRDefault="340772F6">
      <w:r w:rsidRPr="58EF0A10">
        <w:rPr>
          <w:rFonts w:eastAsia="Arial" w:cs="Arial"/>
          <w:i/>
          <w:iCs/>
          <w:szCs w:val="18"/>
        </w:rPr>
        <w:t xml:space="preserve"> </w:t>
      </w:r>
    </w:p>
    <w:p w14:paraId="2B97E883" w14:textId="6FA92461" w:rsidR="340772F6" w:rsidRDefault="340772F6">
      <w:pPr>
        <w:rPr>
          <w:szCs w:val="18"/>
        </w:rPr>
      </w:pPr>
      <w:r w:rsidRPr="58EF0A10">
        <w:rPr>
          <w:rFonts w:eastAsia="Arial" w:cs="Arial"/>
          <w:i/>
          <w:iCs/>
          <w:szCs w:val="18"/>
        </w:rPr>
        <w:t>Groei van vraag naar personeel gunstig voor uitzenders</w:t>
      </w:r>
      <w:r>
        <w:br/>
      </w:r>
      <w:r w:rsidR="2FC21788">
        <w:rPr>
          <w:noProof/>
        </w:rPr>
        <w:drawing>
          <wp:inline distT="0" distB="0" distL="0" distR="0" wp14:anchorId="254DC07B" wp14:editId="12D44708">
            <wp:extent cx="4572000" cy="2457450"/>
            <wp:effectExtent l="0" t="0" r="0" b="0"/>
            <wp:docPr id="666023992" name="Picture 66602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4572000" cy="2457450"/>
                    </a:xfrm>
                    <a:prstGeom prst="rect">
                      <a:avLst/>
                    </a:prstGeom>
                  </pic:spPr>
                </pic:pic>
              </a:graphicData>
            </a:graphic>
          </wp:inline>
        </w:drawing>
      </w:r>
    </w:p>
    <w:p w14:paraId="24B347FB" w14:textId="477B14C2" w:rsidR="340772F6" w:rsidRDefault="340772F6">
      <w:pPr>
        <w:rPr>
          <w:rFonts w:eastAsia="Arial" w:cs="Arial"/>
          <w:szCs w:val="18"/>
        </w:rPr>
      </w:pPr>
      <w:r w:rsidRPr="58EF0A10">
        <w:rPr>
          <w:rFonts w:eastAsia="Arial" w:cs="Arial"/>
          <w:i/>
          <w:iCs/>
          <w:szCs w:val="18"/>
        </w:rPr>
        <w:t>Bron: CBS</w:t>
      </w:r>
      <w:r>
        <w:br/>
      </w:r>
      <w:r w:rsidRPr="75B35961">
        <w:rPr>
          <w:rFonts w:eastAsia="Arial" w:cs="Arial"/>
          <w:szCs w:val="18"/>
        </w:rPr>
        <w:t xml:space="preserve"> </w:t>
      </w:r>
      <w:r>
        <w:br/>
      </w:r>
      <w:r w:rsidRPr="75B35961">
        <w:rPr>
          <w:rFonts w:eastAsia="Arial" w:cs="Arial"/>
          <w:szCs w:val="18"/>
        </w:rPr>
        <w:t xml:space="preserve">De groeipotentie wordt echter beperkt door de bestaande personeelstekorten. Tot op zekere hoogte kunnen personeelstekorten gunstig zijn voor de branche, omdat bedrijven dan meer externe krachten willen inhuren, maar uit de conjunctuurenquête van het CBS blijkt dat de uitzenders zelf ook grote moeite hebben om aan personeel te komen. </w:t>
      </w:r>
    </w:p>
    <w:p w14:paraId="7E2225C7" w14:textId="58C42CE4" w:rsidR="001A5065" w:rsidRDefault="340772F6" w:rsidP="001A5065">
      <w:pPr>
        <w:rPr>
          <w:rFonts w:eastAsia="Arial" w:cs="Arial"/>
        </w:rPr>
      </w:pPr>
      <w:r w:rsidRPr="25B328F7">
        <w:rPr>
          <w:rFonts w:eastAsia="Arial" w:cs="Arial"/>
        </w:rPr>
        <w:t xml:space="preserve">Sterker nog: aan het begin van het vierde kwartaal gaf 76,5 procent van de bedrijven in de uitzendbranche aan het tekort aan personeel als belemmering in de bedrijfsvoering te zien. Ook voor andere branches binnen de zakelijke dienstverlening, zoals schoonmaakbedrijven, </w:t>
      </w:r>
      <w:r w:rsidR="6FC2F6B6" w:rsidRPr="25B328F7">
        <w:rPr>
          <w:rFonts w:eastAsia="Arial" w:cs="Arial"/>
        </w:rPr>
        <w:t>beveiligings- en opsporingsdiensten</w:t>
      </w:r>
      <w:r w:rsidR="69AF31C7" w:rsidRPr="25B328F7">
        <w:rPr>
          <w:rFonts w:eastAsia="Arial" w:cs="Arial"/>
        </w:rPr>
        <w:t xml:space="preserve"> en managementadviesbureaus</w:t>
      </w:r>
      <w:r w:rsidRPr="25B328F7">
        <w:rPr>
          <w:rFonts w:eastAsia="Arial" w:cs="Arial"/>
        </w:rPr>
        <w:t xml:space="preserve">, is het moeilijk om aan personeel te komen. Dit beperkt ook voor deze subsectoren de groeimogelijkheden. </w:t>
      </w:r>
    </w:p>
    <w:p w14:paraId="73672EB7" w14:textId="5C3F3B3C" w:rsidR="71A5E366" w:rsidRDefault="71A5E366" w:rsidP="71A5E366">
      <w:pPr>
        <w:rPr>
          <w:szCs w:val="18"/>
        </w:rPr>
      </w:pPr>
    </w:p>
    <w:p w14:paraId="1FA217C7" w14:textId="4E3C377F" w:rsidR="340772F6" w:rsidRDefault="340772F6">
      <w:r w:rsidRPr="58EF0A10">
        <w:rPr>
          <w:rFonts w:eastAsia="Arial" w:cs="Arial"/>
          <w:i/>
          <w:iCs/>
          <w:szCs w:val="18"/>
        </w:rPr>
        <w:t>Tekort aan personeel worsteling voor veel branches</w:t>
      </w:r>
    </w:p>
    <w:p w14:paraId="3CCF95F6" w14:textId="347AC6FD" w:rsidR="340772F6" w:rsidRDefault="2C6CDEB6">
      <w:r>
        <w:rPr>
          <w:noProof/>
        </w:rPr>
        <w:drawing>
          <wp:inline distT="0" distB="0" distL="0" distR="0" wp14:anchorId="57D99C8E" wp14:editId="1CD8F0A6">
            <wp:extent cx="4572000" cy="1304925"/>
            <wp:effectExtent l="0" t="0" r="0" b="0"/>
            <wp:docPr id="1706412563" name="Picture 170641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4572000" cy="1304925"/>
                    </a:xfrm>
                    <a:prstGeom prst="rect">
                      <a:avLst/>
                    </a:prstGeom>
                  </pic:spPr>
                </pic:pic>
              </a:graphicData>
            </a:graphic>
          </wp:inline>
        </w:drawing>
      </w:r>
      <w:r w:rsidR="340772F6">
        <w:br/>
      </w:r>
      <w:r w:rsidR="340772F6" w:rsidRPr="58EF0A10">
        <w:rPr>
          <w:rFonts w:eastAsia="Arial" w:cs="Arial"/>
          <w:i/>
          <w:iCs/>
          <w:szCs w:val="18"/>
        </w:rPr>
        <w:t xml:space="preserve"> Bron: CBS</w:t>
      </w:r>
    </w:p>
    <w:p w14:paraId="4F48AC3D" w14:textId="32012A81" w:rsidR="58EF0A10" w:rsidRDefault="58EF0A10" w:rsidP="58EF0A10">
      <w:pPr>
        <w:pStyle w:val="Normaalweb"/>
        <w:spacing w:before="24" w:beforeAutospacing="0" w:after="120" w:afterAutospacing="0"/>
        <w:rPr>
          <w:rFonts w:ascii="Arial" w:eastAsia="Arial" w:hAnsi="Arial" w:cs="Arial"/>
        </w:rPr>
      </w:pPr>
    </w:p>
    <w:p w14:paraId="2D0065F6" w14:textId="7B679768" w:rsidR="09F90A20" w:rsidRPr="009B4BAD" w:rsidRDefault="09F90A20" w:rsidP="002D2F23">
      <w:pPr>
        <w:spacing w:line="257" w:lineRule="auto"/>
        <w:rPr>
          <w:b/>
          <w:bCs/>
          <w:szCs w:val="18"/>
        </w:rPr>
      </w:pPr>
    </w:p>
    <w:p w14:paraId="5F5AF3E5" w14:textId="1C3338DE" w:rsidR="3142CC6A" w:rsidRDefault="3142CC6A" w:rsidP="3142CC6A">
      <w:pPr>
        <w:spacing w:line="257" w:lineRule="auto"/>
        <w:rPr>
          <w:rFonts w:eastAsia="+mn-ea" w:cs="+mn-cs"/>
          <w:b/>
          <w:bCs/>
          <w:color w:val="009286"/>
          <w:sz w:val="40"/>
          <w:szCs w:val="40"/>
        </w:rPr>
      </w:pPr>
    </w:p>
    <w:p w14:paraId="704EF2AA" w14:textId="78BC57A9" w:rsidR="00EA4B29" w:rsidRPr="00C25FA4" w:rsidRDefault="00812592" w:rsidP="00B832F2">
      <w:pPr>
        <w:spacing w:line="257" w:lineRule="auto"/>
        <w:rPr>
          <w:rFonts w:eastAsia="+mn-ea" w:cs="+mn-cs"/>
          <w:b/>
          <w:color w:val="009286"/>
          <w:sz w:val="40"/>
          <w:szCs w:val="40"/>
        </w:rPr>
      </w:pPr>
      <w:r w:rsidRPr="00C25FA4">
        <w:rPr>
          <w:rFonts w:eastAsia="+mn-ea" w:cs="+mn-cs"/>
          <w:b/>
          <w:color w:val="009286"/>
          <w:sz w:val="40"/>
          <w:szCs w:val="40"/>
        </w:rPr>
        <w:t>Technologie, Media en Telecom</w:t>
      </w:r>
    </w:p>
    <w:p w14:paraId="5819B81C" w14:textId="58C6678B" w:rsidR="00C25FA4" w:rsidRPr="009B4BAD" w:rsidRDefault="00C25FA4" w:rsidP="00C25FA4">
      <w:pPr>
        <w:pStyle w:val="Normaalweb"/>
        <w:spacing w:before="24" w:beforeAutospacing="0" w:after="120" w:afterAutospacing="0"/>
        <w:textAlignment w:val="baseline"/>
        <w:rPr>
          <w:rFonts w:ascii="Arial" w:hAnsi="Arial" w:cs="Arial"/>
          <w:b/>
          <w:bCs/>
          <w:color w:val="2E74B5" w:themeColor="accent1" w:themeShade="BF"/>
          <w:sz w:val="18"/>
          <w:szCs w:val="18"/>
        </w:rPr>
      </w:pPr>
      <w:r w:rsidRPr="00087EE4">
        <w:rPr>
          <w:rFonts w:ascii="Arial" w:hAnsi="Arial" w:cs="Arial"/>
          <w:b/>
          <w:bCs/>
          <w:color w:val="808080" w:themeColor="background1" w:themeShade="80"/>
          <w:sz w:val="18"/>
          <w:szCs w:val="18"/>
        </w:rPr>
        <w:t>Sonny Duijn, Sector</w:t>
      </w:r>
      <w:r w:rsidR="00B64494" w:rsidRPr="00087EE4">
        <w:rPr>
          <w:rFonts w:ascii="Arial" w:hAnsi="Arial" w:cs="Arial"/>
          <w:b/>
          <w:bCs/>
          <w:color w:val="808080" w:themeColor="background1" w:themeShade="80"/>
          <w:sz w:val="18"/>
          <w:szCs w:val="18"/>
        </w:rPr>
        <w:t>e</w:t>
      </w:r>
      <w:r w:rsidRPr="00087EE4">
        <w:rPr>
          <w:rFonts w:ascii="Arial" w:hAnsi="Arial" w:cs="Arial"/>
          <w:b/>
          <w:bCs/>
          <w:color w:val="808080" w:themeColor="background1" w:themeShade="80"/>
          <w:sz w:val="18"/>
          <w:szCs w:val="18"/>
        </w:rPr>
        <w:t xml:space="preserve">conoom Thema’s </w:t>
      </w:r>
      <w:hyperlink r:id="rId40">
        <w:r w:rsidRPr="2CC5E3EF">
          <w:rPr>
            <w:rStyle w:val="Hyperlink"/>
            <w:rFonts w:ascii="Arial" w:hAnsi="Arial" w:cs="Arial"/>
            <w:b/>
            <w:bCs/>
            <w:color w:val="2E74B5" w:themeColor="accent1" w:themeShade="BF"/>
            <w:sz w:val="18"/>
            <w:szCs w:val="18"/>
          </w:rPr>
          <w:t>sonny.duijn@nl.abnamro.com</w:t>
        </w:r>
      </w:hyperlink>
    </w:p>
    <w:p w14:paraId="261D4DD6" w14:textId="304A2D9A" w:rsidR="009E1E8E" w:rsidRPr="009B4BAD" w:rsidRDefault="009E1E8E" w:rsidP="002D2F23">
      <w:pPr>
        <w:spacing w:line="257" w:lineRule="auto"/>
        <w:rPr>
          <w:rFonts w:cs="Arial"/>
          <w:b/>
        </w:rPr>
      </w:pPr>
    </w:p>
    <w:p w14:paraId="49709EA6" w14:textId="53A8E92F" w:rsidR="2DEF6C8E" w:rsidRDefault="2DEF6C8E">
      <w:r w:rsidRPr="60950C3D">
        <w:rPr>
          <w:rFonts w:eastAsia="Arial" w:cs="Arial"/>
          <w:szCs w:val="18"/>
        </w:rPr>
        <w:t>Voor de sector technologie, media en telecom verwacht ABN AMRO een groei van 4,5 procent in 2022, geholpen door de economische omstandigheden en de voortzetting van de digitalisering. Niettemin zijn verschillen tussen de branches groot en gaat de groei gepaard met onzekerheden.</w:t>
      </w:r>
    </w:p>
    <w:p w14:paraId="0A2EAC7B" w14:textId="1E858B8E" w:rsidR="2DEF6C8E" w:rsidRDefault="2DEF6C8E" w:rsidP="3AD49C80">
      <w:pPr>
        <w:rPr>
          <w:rFonts w:eastAsia="Arial" w:cs="Arial"/>
        </w:rPr>
      </w:pPr>
      <w:r>
        <w:br/>
      </w:r>
      <w:r w:rsidRPr="3AD49C80">
        <w:rPr>
          <w:rFonts w:eastAsia="Arial" w:cs="Arial"/>
          <w:b/>
          <w:bCs/>
        </w:rPr>
        <w:t>Onzekerheid</w:t>
      </w:r>
      <w:r>
        <w:br/>
      </w:r>
      <w:r w:rsidRPr="3AD49C80">
        <w:rPr>
          <w:rFonts w:eastAsia="Arial" w:cs="Arial"/>
        </w:rPr>
        <w:t xml:space="preserve">Zo is de onzekerheid over de virusontwikkeling extra groot voor branches die bij aanvang van de pandemie in 2020 relatief hard geraakt werden: contentproducenten, het reclamewezen, de grafische industrie en uitgeverijen. Ook voor deze branches verwacht ABN AMRO groei in 2022, maar de onzekerheid rondom het </w:t>
      </w:r>
      <w:proofErr w:type="spellStart"/>
      <w:r w:rsidRPr="3AD49C80">
        <w:rPr>
          <w:rFonts w:eastAsia="Arial" w:cs="Arial"/>
        </w:rPr>
        <w:t>omikron</w:t>
      </w:r>
      <w:proofErr w:type="spellEnd"/>
      <w:r w:rsidRPr="3AD49C80">
        <w:rPr>
          <w:rFonts w:eastAsia="Arial" w:cs="Arial"/>
        </w:rPr>
        <w:t xml:space="preserve">-virus </w:t>
      </w:r>
      <w:r w:rsidR="00B37FEF" w:rsidRPr="3AD49C80">
        <w:rPr>
          <w:rFonts w:eastAsia="Arial" w:cs="Arial"/>
        </w:rPr>
        <w:t>vereist dat</w:t>
      </w:r>
      <w:r w:rsidRPr="3AD49C80">
        <w:rPr>
          <w:rFonts w:eastAsia="Arial" w:cs="Arial"/>
        </w:rPr>
        <w:t xml:space="preserve"> een belangrijke slag om de arm</w:t>
      </w:r>
      <w:r w:rsidR="00B37FEF" w:rsidRPr="3AD49C80">
        <w:rPr>
          <w:rFonts w:eastAsia="Arial" w:cs="Arial"/>
        </w:rPr>
        <w:t xml:space="preserve"> moet worden gehouden</w:t>
      </w:r>
      <w:r w:rsidRPr="3AD49C80">
        <w:rPr>
          <w:rFonts w:eastAsia="Arial" w:cs="Arial"/>
        </w:rPr>
        <w:t>.</w:t>
      </w:r>
      <w:r>
        <w:br/>
      </w:r>
      <w:r w:rsidRPr="3AD49C80">
        <w:rPr>
          <w:rFonts w:eastAsia="Arial" w:cs="Arial"/>
        </w:rPr>
        <w:t xml:space="preserve">  </w:t>
      </w:r>
      <w:r>
        <w:br/>
      </w:r>
      <w:r w:rsidRPr="3AD49C80">
        <w:rPr>
          <w:rFonts w:eastAsia="Arial" w:cs="Arial"/>
        </w:rPr>
        <w:t>Deze branches worden namelijk geraakt als het bedrijfsleven kritischer naar de reclamebudgetten gaat kijken en campagnes uitstelt. Reclamebureaus worden dan minder vaak ingeschakeld en de advertentie-inkomsten van uitgeverijen dalen. Daarnaast is voor een aantal bedrijven sprake van een doorloopeffect van restricties uit andere sectoren. Wanneer scholen en horeca gesloten zijn en evenementen niet plaatsvinden, is minder drukwerk nodig en raakt dit het orderboek van drukkerijen.</w:t>
      </w:r>
      <w:r>
        <w:br/>
      </w:r>
      <w:r w:rsidRPr="3AD49C80">
        <w:rPr>
          <w:rFonts w:eastAsia="Arial" w:cs="Arial"/>
        </w:rPr>
        <w:t xml:space="preserve">  </w:t>
      </w:r>
      <w:r>
        <w:br/>
      </w:r>
      <w:r w:rsidRPr="3AD49C80">
        <w:rPr>
          <w:rFonts w:eastAsia="Arial" w:cs="Arial"/>
        </w:rPr>
        <w:t xml:space="preserve">Aan de andere kant bleken de IT-branche en de telecombranche relatief meer virusbestendig. De omzet van de IT-branche lag in de eerste drie kwartalen van 2021 zelfs ruim 8 procent hoger dan in dezelfde periode een jaar eerder. De verdere digitalisering van de samenleving hielp daarbij. Zo heeft thuiswerken een grote vlucht genomen en kreeg het </w:t>
      </w:r>
      <w:proofErr w:type="spellStart"/>
      <w:r w:rsidRPr="3AD49C80">
        <w:rPr>
          <w:rFonts w:eastAsia="Arial" w:cs="Arial"/>
        </w:rPr>
        <w:t>onlinewinkelen</w:t>
      </w:r>
      <w:proofErr w:type="spellEnd"/>
      <w:r w:rsidRPr="3AD49C80">
        <w:rPr>
          <w:rFonts w:eastAsia="Arial" w:cs="Arial"/>
        </w:rPr>
        <w:t xml:space="preserve"> een impuls. Internetknooppunt AMS-IX (Amsterdam Internet Exchange) rapporteerde een stijging van het </w:t>
      </w:r>
      <w:r w:rsidR="19879948" w:rsidRPr="25B328F7">
        <w:rPr>
          <w:rFonts w:eastAsia="Arial" w:cs="Arial"/>
        </w:rPr>
        <w:t>internet</w:t>
      </w:r>
      <w:r w:rsidRPr="25B328F7">
        <w:rPr>
          <w:rFonts w:eastAsia="Arial" w:cs="Arial"/>
        </w:rPr>
        <w:t>verkeer</w:t>
      </w:r>
      <w:r w:rsidRPr="3AD49C80">
        <w:rPr>
          <w:rFonts w:eastAsia="Arial" w:cs="Arial"/>
        </w:rPr>
        <w:t xml:space="preserve"> met 35 procent in 2020 en gaf het eerder dit jaar aan dat dit patroon door heeft gezet. Ook voor volgend jaar verwacht ABN AMRO ruime groei voor de IT-sector, ondersteund door de economische omstandigheden en de verdere digitalisering. </w:t>
      </w:r>
    </w:p>
    <w:p w14:paraId="5B93EC61" w14:textId="77247C5C" w:rsidR="2DEF6C8E" w:rsidRDefault="2DEF6C8E">
      <w:r w:rsidRPr="60950C3D">
        <w:rPr>
          <w:rFonts w:eastAsia="Arial" w:cs="Arial"/>
          <w:szCs w:val="18"/>
        </w:rPr>
        <w:t xml:space="preserve"> </w:t>
      </w:r>
    </w:p>
    <w:p w14:paraId="7D956642" w14:textId="64B13461" w:rsidR="2DEF6C8E" w:rsidRDefault="2DEF6C8E">
      <w:pPr>
        <w:rPr>
          <w:rFonts w:eastAsia="Arial" w:cs="Arial"/>
        </w:rPr>
      </w:pPr>
      <w:r w:rsidRPr="6BD34900">
        <w:rPr>
          <w:rFonts w:eastAsia="Arial" w:cs="Arial"/>
        </w:rPr>
        <w:t xml:space="preserve">Bovendien blijkt de crisis de branche de kans te bieden om meer klanten aan internetdiensten te binden, en is het belang van cybersecurity nog eens onderstreept. In het coalitieakkoord meldt het aanstaande kabinet om hierop de komende jaren </w:t>
      </w:r>
      <w:r w:rsidR="254629D0" w:rsidRPr="6BD34900">
        <w:rPr>
          <w:rFonts w:eastAsia="Arial" w:cs="Arial"/>
        </w:rPr>
        <w:t>ook</w:t>
      </w:r>
      <w:r w:rsidRPr="6BD34900">
        <w:rPr>
          <w:rFonts w:eastAsia="Arial" w:cs="Arial"/>
        </w:rPr>
        <w:t xml:space="preserve"> in te zetten.</w:t>
      </w:r>
    </w:p>
    <w:p w14:paraId="0E021ED8" w14:textId="627E56CB" w:rsidR="2DEF6C8E" w:rsidRDefault="2DEF6C8E" w:rsidP="3AD49C80">
      <w:pPr>
        <w:rPr>
          <w:rFonts w:eastAsia="Arial" w:cs="Arial"/>
        </w:rPr>
      </w:pPr>
      <w:r>
        <w:br/>
      </w:r>
      <w:r w:rsidRPr="3AD49C80">
        <w:rPr>
          <w:rFonts w:eastAsia="Arial" w:cs="Arial"/>
          <w:b/>
          <w:bCs/>
        </w:rPr>
        <w:t>Verwachtingen</w:t>
      </w:r>
      <w:r>
        <w:br/>
      </w:r>
      <w:r w:rsidRPr="3AD49C80">
        <w:rPr>
          <w:rFonts w:eastAsia="Arial" w:cs="Arial"/>
        </w:rPr>
        <w:t xml:space="preserve">Dat betekent echter niet dat deze branches immuun zijn voor het virus. Als bedrijven voorzichtiger worden, kan het zijn dat ze abonnementen van internetdiensten opzeggen. Dit kan onder meer Software-as-a </w:t>
      </w:r>
      <w:proofErr w:type="spellStart"/>
      <w:r w:rsidRPr="3AD49C80">
        <w:rPr>
          <w:rFonts w:eastAsia="Arial" w:cs="Arial"/>
        </w:rPr>
        <w:t>Service-bedrijven</w:t>
      </w:r>
      <w:proofErr w:type="spellEnd"/>
      <w:r w:rsidRPr="3AD49C80">
        <w:rPr>
          <w:rFonts w:eastAsia="Arial" w:cs="Arial"/>
        </w:rPr>
        <w:t xml:space="preserve"> treffen en groeivertraging teweegbrengen, zoals in 2020 ook het geval was. Al wordt</w:t>
      </w:r>
      <w:r w:rsidR="0084476B" w:rsidRPr="3AD49C80">
        <w:rPr>
          <w:rFonts w:eastAsia="Arial" w:cs="Arial"/>
        </w:rPr>
        <w:t>,</w:t>
      </w:r>
      <w:r w:rsidRPr="3AD49C80">
        <w:rPr>
          <w:rFonts w:eastAsia="Arial" w:cs="Arial"/>
        </w:rPr>
        <w:t xml:space="preserve"> zodra de beperkingen opgeheven worden, soms juist extra geïnvesteerd om versneld te groeien.</w:t>
      </w:r>
      <w:r>
        <w:br/>
      </w:r>
      <w:r w:rsidRPr="3AD49C80">
        <w:rPr>
          <w:rFonts w:eastAsia="Arial" w:cs="Arial"/>
        </w:rPr>
        <w:t xml:space="preserve"> </w:t>
      </w:r>
      <w:r>
        <w:br/>
      </w:r>
      <w:r w:rsidRPr="3AD49C80">
        <w:rPr>
          <w:rFonts w:eastAsia="Arial" w:cs="Arial"/>
        </w:rPr>
        <w:t xml:space="preserve">Daarnaast hebben bedrijven in de IT-sector andere uitdagingen. Neem datacenters, die onderwerp zijn van maatschappelijke </w:t>
      </w:r>
      <w:proofErr w:type="spellStart"/>
      <w:r w:rsidR="0084476B" w:rsidRPr="3AD49C80">
        <w:rPr>
          <w:rFonts w:eastAsia="Arial" w:cs="Arial"/>
        </w:rPr>
        <w:t>reuring</w:t>
      </w:r>
      <w:proofErr w:type="spellEnd"/>
      <w:r w:rsidRPr="3AD49C80">
        <w:rPr>
          <w:rFonts w:eastAsia="Arial" w:cs="Arial"/>
        </w:rPr>
        <w:t xml:space="preserve">, zoals de discussie aantoont rondom de komst van een datacenter van Meta, het moederbedrijf van Facebook. Sterker: volgens het aanstaande kabinet leggen de grote datacenters een “onevenredig groot beslag op </w:t>
      </w:r>
      <w:r w:rsidRPr="3AD49C80">
        <w:rPr>
          <w:rFonts w:eastAsia="Arial" w:cs="Arial"/>
        </w:rPr>
        <w:lastRenderedPageBreak/>
        <w:t xml:space="preserve">de beschikbare duurzame energie in verhouding tot de maatschappelijke en/of economische meerwaarde”, zo is te lezen in het coalitieakkoord. Deze kritische houding kan het voor grote technologiebedrijven moeilijker maken </w:t>
      </w:r>
      <w:r w:rsidR="0084476B" w:rsidRPr="3AD49C80">
        <w:rPr>
          <w:rFonts w:eastAsia="Arial" w:cs="Arial"/>
        </w:rPr>
        <w:t xml:space="preserve">om </w:t>
      </w:r>
      <w:r w:rsidRPr="3AD49C80">
        <w:rPr>
          <w:rFonts w:eastAsia="Arial" w:cs="Arial"/>
        </w:rPr>
        <w:t>een vergunning te krijgen. Eigenaren van kleinere datacenters hebben andere zorgen: de gestegen energieprijzen leid</w:t>
      </w:r>
      <w:r w:rsidR="0084476B" w:rsidRPr="3AD49C80">
        <w:rPr>
          <w:rFonts w:eastAsia="Arial" w:cs="Arial"/>
        </w:rPr>
        <w:t>en</w:t>
      </w:r>
      <w:r w:rsidRPr="3AD49C80">
        <w:rPr>
          <w:rFonts w:eastAsia="Arial" w:cs="Arial"/>
        </w:rPr>
        <w:t xml:space="preserve"> tot hogere kosten. </w:t>
      </w:r>
    </w:p>
    <w:p w14:paraId="1841A843" w14:textId="24D4860D" w:rsidR="2DEF6C8E" w:rsidRDefault="2DEF6C8E">
      <w:r>
        <w:br/>
      </w:r>
      <w:r w:rsidRPr="60950C3D">
        <w:rPr>
          <w:rFonts w:eastAsia="Arial" w:cs="Arial"/>
          <w:b/>
          <w:bCs/>
          <w:szCs w:val="18"/>
        </w:rPr>
        <w:t>Personeelstekorten</w:t>
      </w:r>
    </w:p>
    <w:p w14:paraId="06A86E80" w14:textId="1CF07DDF" w:rsidR="2DEF6C8E" w:rsidRDefault="2DEF6C8E">
      <w:r w:rsidRPr="60950C3D">
        <w:rPr>
          <w:rFonts w:eastAsia="Arial" w:cs="Arial"/>
          <w:szCs w:val="18"/>
        </w:rPr>
        <w:t>Bovendien zijn personeelstekorten een groeiremmer voor de IT-sector. Zo moeten programmeurs en ontwikkelaars van IT-systemen met een lampje worden gezocht. In de conjunctuurenquête van het CBS van het begin van het vierde kwartaal van 2021 gaf maar liefst 42,5 procent van de bedrijven in de IT-sector aan het tekort aan arbeidskrachten als belemmering te zien. Dat is zelfs voor deze sector, waar dit thema al jarenlang aan de orde van de dag is, een hoog percentage.</w:t>
      </w:r>
    </w:p>
    <w:p w14:paraId="19FDEB35" w14:textId="00567098" w:rsidR="2DEF6C8E" w:rsidRDefault="2DEF6C8E">
      <w:r w:rsidRPr="60950C3D">
        <w:rPr>
          <w:rFonts w:eastAsia="Arial" w:cs="Arial"/>
          <w:szCs w:val="18"/>
        </w:rPr>
        <w:t xml:space="preserve"> </w:t>
      </w:r>
    </w:p>
    <w:p w14:paraId="7AEE6A67" w14:textId="21EBCEA4" w:rsidR="2DEF6C8E" w:rsidRDefault="2DEF6C8E">
      <w:r w:rsidRPr="60950C3D">
        <w:rPr>
          <w:rFonts w:eastAsia="Arial" w:cs="Arial"/>
          <w:i/>
          <w:iCs/>
          <w:szCs w:val="18"/>
        </w:rPr>
        <w:t>Personeelstekorten belemmering voor IT-branche</w:t>
      </w:r>
    </w:p>
    <w:p w14:paraId="34DDF64D" w14:textId="73406D82" w:rsidR="2DEF6C8E" w:rsidRDefault="2DEF6C8E">
      <w:pPr>
        <w:rPr>
          <w:szCs w:val="18"/>
        </w:rPr>
      </w:pPr>
      <w:r w:rsidRPr="60950C3D">
        <w:rPr>
          <w:rFonts w:eastAsia="Arial" w:cs="Arial"/>
          <w:szCs w:val="18"/>
        </w:rPr>
        <w:t xml:space="preserve"> </w:t>
      </w:r>
      <w:r>
        <w:rPr>
          <w:noProof/>
        </w:rPr>
        <w:drawing>
          <wp:inline distT="0" distB="0" distL="0" distR="0" wp14:anchorId="0D9CFF71" wp14:editId="14F9560D">
            <wp:extent cx="4572000" cy="1943100"/>
            <wp:effectExtent l="0" t="0" r="0" b="0"/>
            <wp:docPr id="1555042218" name="Picture 155504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4572000" cy="1943100"/>
                    </a:xfrm>
                    <a:prstGeom prst="rect">
                      <a:avLst/>
                    </a:prstGeom>
                  </pic:spPr>
                </pic:pic>
              </a:graphicData>
            </a:graphic>
          </wp:inline>
        </w:drawing>
      </w:r>
    </w:p>
    <w:p w14:paraId="6EAC477C" w14:textId="73F0807E" w:rsidR="60950C3D" w:rsidRDefault="60950C3D"/>
    <w:p w14:paraId="41370B0C" w14:textId="29E95E56" w:rsidR="2DEF6C8E" w:rsidRDefault="2DEF6C8E">
      <w:r w:rsidRPr="60950C3D">
        <w:rPr>
          <w:rFonts w:eastAsia="Arial" w:cs="Arial"/>
          <w:i/>
          <w:iCs/>
          <w:szCs w:val="18"/>
        </w:rPr>
        <w:t>Bron: CBS</w:t>
      </w:r>
    </w:p>
    <w:p w14:paraId="59307F75" w14:textId="2F38DE76" w:rsidR="2DEF6C8E" w:rsidRDefault="2DEF6C8E">
      <w:r>
        <w:br/>
      </w:r>
      <w:r w:rsidRPr="60950C3D">
        <w:rPr>
          <w:rFonts w:eastAsia="Arial" w:cs="Arial"/>
          <w:szCs w:val="18"/>
        </w:rPr>
        <w:t xml:space="preserve">Sommige bedrijven gaan deze tekorten te lijf door ontwikkelcentra in het buitenland te openen, zodat ze personeel op afstand in dienst kunnen nemen. Het digitale karakter van de branche maakt het wat makkelijker om op internationale schaal personeel te werven. Zo maakte het Chinese technologiebedrijf </w:t>
      </w:r>
      <w:proofErr w:type="spellStart"/>
      <w:r w:rsidRPr="60950C3D">
        <w:rPr>
          <w:rFonts w:eastAsia="Arial" w:cs="Arial"/>
          <w:szCs w:val="18"/>
        </w:rPr>
        <w:t>Tencent</w:t>
      </w:r>
      <w:proofErr w:type="spellEnd"/>
      <w:r w:rsidRPr="60950C3D">
        <w:rPr>
          <w:rFonts w:eastAsia="Arial" w:cs="Arial"/>
          <w:szCs w:val="18"/>
        </w:rPr>
        <w:t xml:space="preserve"> onlangs bekend een filiaal als game-uitgever te beginnen in Nederland waarbij wordt gesteld dat personeel </w:t>
      </w:r>
      <w:hyperlink r:id="rId42">
        <w:r w:rsidR="00BE409A" w:rsidRPr="60950C3D">
          <w:rPr>
            <w:rStyle w:val="Hyperlink"/>
            <w:rFonts w:eastAsia="Arial" w:cs="Arial"/>
            <w:szCs w:val="18"/>
          </w:rPr>
          <w:t>van over de hele wereld</w:t>
        </w:r>
      </w:hyperlink>
      <w:r w:rsidRPr="60950C3D">
        <w:rPr>
          <w:rFonts w:eastAsia="Arial" w:cs="Arial"/>
          <w:szCs w:val="18"/>
        </w:rPr>
        <w:t xml:space="preserve"> er op afstand voor mag komen werken.</w:t>
      </w:r>
    </w:p>
    <w:p w14:paraId="78F4DB9A" w14:textId="19DA7944" w:rsidR="60950C3D" w:rsidRDefault="60950C3D" w:rsidP="60950C3D">
      <w:pPr>
        <w:spacing w:line="257" w:lineRule="auto"/>
        <w:rPr>
          <w:szCs w:val="18"/>
        </w:rPr>
      </w:pPr>
    </w:p>
    <w:p w14:paraId="3AAC86EA" w14:textId="0E22F775" w:rsidR="002857E6" w:rsidRPr="009B4BAD" w:rsidRDefault="002857E6" w:rsidP="002857E6">
      <w:pPr>
        <w:spacing w:line="257" w:lineRule="auto"/>
        <w:rPr>
          <w:szCs w:val="18"/>
        </w:rPr>
      </w:pPr>
    </w:p>
    <w:p w14:paraId="3A027AF1" w14:textId="21539131" w:rsidR="6B451A32" w:rsidRDefault="6B451A32" w:rsidP="6B451A32">
      <w:pPr>
        <w:spacing w:line="257" w:lineRule="auto"/>
        <w:rPr>
          <w:szCs w:val="18"/>
        </w:rPr>
      </w:pPr>
    </w:p>
    <w:p w14:paraId="46D50DD0" w14:textId="08C3A919" w:rsidR="001719FF" w:rsidRPr="001719FF" w:rsidRDefault="001719FF" w:rsidP="001719FF">
      <w:pPr>
        <w:tabs>
          <w:tab w:val="clear" w:pos="567"/>
          <w:tab w:val="clear" w:pos="851"/>
          <w:tab w:val="clear" w:pos="1134"/>
        </w:tabs>
        <w:spacing w:before="24" w:after="120" w:line="240" w:lineRule="auto"/>
        <w:textAlignment w:val="baseline"/>
        <w:rPr>
          <w:rFonts w:eastAsia="+mn-ea" w:cs="+mn-cs"/>
          <w:b/>
          <w:bCs/>
          <w:color w:val="009286"/>
          <w:sz w:val="40"/>
          <w:szCs w:val="40"/>
        </w:rPr>
      </w:pPr>
      <w:r w:rsidRPr="001719FF">
        <w:rPr>
          <w:rFonts w:eastAsia="+mn-ea" w:cs="+mn-cs"/>
          <w:b/>
          <w:bCs/>
          <w:color w:val="009286"/>
          <w:sz w:val="40"/>
          <w:szCs w:val="40"/>
        </w:rPr>
        <w:t>Bouw</w:t>
      </w:r>
    </w:p>
    <w:p w14:paraId="553AE3EC" w14:textId="7961B471" w:rsidR="001719FF" w:rsidRPr="001719FF" w:rsidRDefault="001719FF" w:rsidP="001719FF">
      <w:pPr>
        <w:spacing w:after="60"/>
        <w:rPr>
          <w:rFonts w:eastAsia="Batang" w:cs="Arial"/>
          <w:b/>
          <w:bCs/>
          <w:color w:val="54646C"/>
          <w:szCs w:val="18"/>
        </w:rPr>
      </w:pPr>
      <w:r w:rsidRPr="001719FF">
        <w:rPr>
          <w:rFonts w:eastAsia="Batang" w:cs="Arial"/>
          <w:b/>
          <w:bCs/>
          <w:color w:val="54646C"/>
          <w:szCs w:val="18"/>
        </w:rPr>
        <w:t xml:space="preserve">Madeline Buijs, Sectoreconoom Bouw &amp; Vastgoed </w:t>
      </w:r>
    </w:p>
    <w:p w14:paraId="66E0AC5B" w14:textId="435E671B" w:rsidR="001719FF" w:rsidRPr="001719FF" w:rsidRDefault="001719FF" w:rsidP="001719FF">
      <w:pPr>
        <w:spacing w:line="257" w:lineRule="auto"/>
        <w:rPr>
          <w:rFonts w:eastAsia="Batang"/>
          <w:b/>
          <w:bCs/>
          <w:szCs w:val="18"/>
        </w:rPr>
      </w:pPr>
    </w:p>
    <w:p w14:paraId="052A1E21" w14:textId="62BF0BBA" w:rsidR="001719FF" w:rsidRPr="001719FF" w:rsidRDefault="001719FF" w:rsidP="001719FF">
      <w:pPr>
        <w:rPr>
          <w:rFonts w:eastAsia="Batang"/>
        </w:rPr>
      </w:pPr>
      <w:r w:rsidRPr="001719FF">
        <w:rPr>
          <w:rFonts w:eastAsia="Batang"/>
        </w:rPr>
        <w:t xml:space="preserve">De coronacrisis heeft nauwelijks direct effect op de bouwsector. De verwachting is dan ook dat de snelle verspreiding van de nieuwe coronavariant </w:t>
      </w:r>
      <w:proofErr w:type="spellStart"/>
      <w:r w:rsidRPr="001719FF">
        <w:rPr>
          <w:rFonts w:eastAsia="Batang"/>
        </w:rPr>
        <w:t>omikron</w:t>
      </w:r>
      <w:proofErr w:type="spellEnd"/>
      <w:r w:rsidRPr="001719FF">
        <w:rPr>
          <w:rFonts w:eastAsia="Batang"/>
        </w:rPr>
        <w:t xml:space="preserve"> weinig gevolgen heeft voor de bouwsector. De vraag naar bouwprojecten is groot, waardoor de bouwsector naar verwachting in 2022 met 2,5 procent groeit en in 2023 met 4 procent. Wel kampt de bouwsector met de indirecte effecten van het stilvallen van de wereldeconomie tijdens de uitbraak van het coronavirus </w:t>
      </w:r>
      <w:r w:rsidRPr="001719FF">
        <w:rPr>
          <w:rFonts w:eastAsia="Batang"/>
        </w:rPr>
        <w:lastRenderedPageBreak/>
        <w:t>en het vervolgens razendsnel opstarten, wat zorgt voor sterk stijgende grondstofprijzen. Zo zijn de invoerprijzen van geschaafd en gezaagd hout in de eerste tien maanden van 2021 met 37 procent gestegen in vergelijking met een jaar eerder en die van platte gewalste producten van staal met 50 procent. Vooralsnog lukt het producenten van deze materialen om de hogere prijzen door te berekenen aan hun klanten.</w:t>
      </w:r>
    </w:p>
    <w:p w14:paraId="50659718" w14:textId="77777777" w:rsidR="001719FF" w:rsidRPr="001719FF" w:rsidRDefault="001719FF" w:rsidP="001719FF">
      <w:pPr>
        <w:rPr>
          <w:rFonts w:asciiTheme="minorHAnsi" w:eastAsia="Batang" w:hAnsiTheme="minorHAnsi"/>
          <w:sz w:val="22"/>
          <w:szCs w:val="22"/>
        </w:rPr>
      </w:pPr>
    </w:p>
    <w:p w14:paraId="7D669A2B" w14:textId="5E68797B" w:rsidR="001719FF" w:rsidRPr="001719FF" w:rsidRDefault="001719FF" w:rsidP="001719FF">
      <w:pPr>
        <w:rPr>
          <w:rFonts w:eastAsia="Batang"/>
          <w:b/>
          <w:bCs/>
        </w:rPr>
      </w:pPr>
      <w:r w:rsidRPr="001719FF">
        <w:rPr>
          <w:rFonts w:eastAsia="Batang"/>
          <w:b/>
          <w:bCs/>
        </w:rPr>
        <w:t>Margedruk</w:t>
      </w:r>
    </w:p>
    <w:p w14:paraId="3BD28D30" w14:textId="5631CE23" w:rsidR="001719FF" w:rsidRDefault="001719FF" w:rsidP="001719FF">
      <w:pPr>
        <w:rPr>
          <w:rFonts w:eastAsia="Batang"/>
        </w:rPr>
      </w:pPr>
      <w:r w:rsidRPr="001719FF">
        <w:rPr>
          <w:rFonts w:eastAsia="Batang"/>
        </w:rPr>
        <w:t>Dit heeft gevolgen voor bouwbedrijven, want hun materiaalkosten gaan omhoog. Zo stegen de materiaalkosten voor nieuwe woningen in oktober met 12,6 procent in vergelijking met een jaar eerder. Steeds meer bouwprojecten ondervinden hiervan hinder. Zo gaat de bouw van het nieuwe Feyenoord-stadion niet door en wordt het nieuwe Stadstheater in Arnhem een stuk soberder. Hierdoor worden woningen, gebouwen en infrastructuur duurder en kunnen de marges van bouwbedrijven onder druk komen te staan. In 2020 behaalden de grootste vijftig bouwers nog een marge – het bedrijfsresultaat gedeeld door de totale bedrijfsopbrengsten – van gemiddeld 4,1 procent, maar de verwachting is dat dit in 2021 niet wordt gehaald. In 2018 en 2019 waren de bouwkosten ook hoog, toen door hoge personeelskosten. De marges van de vijftig grootste bouwbedrijven lagen toen rond de 1,8 procent.</w:t>
      </w:r>
    </w:p>
    <w:p w14:paraId="6791BBD5" w14:textId="77777777" w:rsidR="001719FF" w:rsidRPr="001719FF" w:rsidRDefault="001719FF" w:rsidP="001719FF">
      <w:pPr>
        <w:rPr>
          <w:rFonts w:eastAsia="Batang"/>
        </w:rPr>
      </w:pPr>
    </w:p>
    <w:p w14:paraId="177F42EE" w14:textId="4FBE0050" w:rsidR="001719FF" w:rsidRPr="001719FF" w:rsidRDefault="001719FF" w:rsidP="001719FF">
      <w:pPr>
        <w:rPr>
          <w:rFonts w:eastAsia="Batang"/>
        </w:rPr>
      </w:pPr>
      <w:r w:rsidRPr="001719FF">
        <w:rPr>
          <w:rFonts w:eastAsia="Batang"/>
          <w:noProof/>
        </w:rPr>
        <w:drawing>
          <wp:inline distT="0" distB="0" distL="0" distR="0" wp14:anchorId="3CBEB41F" wp14:editId="7B10E05A">
            <wp:extent cx="3248025" cy="1733550"/>
            <wp:effectExtent l="0" t="0" r="9525" b="0"/>
            <wp:docPr id="9" name="Chart 9">
              <a:extLst xmlns:a="http://schemas.openxmlformats.org/drawingml/2006/main">
                <a:ext uri="{FF2B5EF4-FFF2-40B4-BE49-F238E27FC236}">
                  <a16:creationId xmlns:a16="http://schemas.microsoft.com/office/drawing/2014/main" id="{DF915F4C-41FB-4F69-979F-3CA3AB0D68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0C62384" w14:textId="4A60B462" w:rsidR="001719FF" w:rsidRPr="001719FF" w:rsidRDefault="001719FF" w:rsidP="001719FF">
      <w:pPr>
        <w:rPr>
          <w:rFonts w:eastAsia="Batang"/>
          <w:b/>
          <w:bCs/>
        </w:rPr>
      </w:pPr>
      <w:r w:rsidRPr="001719FF">
        <w:rPr>
          <w:rFonts w:eastAsia="Batang"/>
          <w:b/>
          <w:bCs/>
        </w:rPr>
        <w:t>Duurzaamheidsambities</w:t>
      </w:r>
    </w:p>
    <w:p w14:paraId="08376BCC" w14:textId="471ED09C" w:rsidR="001719FF" w:rsidRPr="001719FF" w:rsidRDefault="001719FF" w:rsidP="001719FF">
      <w:pPr>
        <w:rPr>
          <w:rFonts w:eastAsia="Batang"/>
        </w:rPr>
      </w:pPr>
      <w:r w:rsidRPr="001719FF">
        <w:rPr>
          <w:rFonts w:eastAsia="Batang"/>
        </w:rPr>
        <w:t xml:space="preserve">Afgezien van financiële consequenties, kunnen de hoge grondstofprijzen een extra rem zetten op de duurzaamheidsambities. </w:t>
      </w:r>
      <w:r w:rsidRPr="001719FF">
        <w:rPr>
          <w:rFonts w:eastAsia="Batang"/>
          <w:noProof/>
        </w:rPr>
        <w:t>Kantoren moeten in 2023 minimaal energielabel C hebben en ook veel woningen moeten nog worden verduurzaamd. Nu de gas- en elektriciteitsprijzen een stuk hoger liggen dan vorig jaar, worden steeds meer mensen zich bewust van de energiezuinigheid van hun woning. Hierdoor neemt de vraag naar verduurzaming nog verder toe. Installateurs spelen hier een belangrijke rol in, maar ook zij hebben te maken met prijsstijgingen van materialen die zij gebruiken, zoals leidingen, kabels en zonnepanelen. Door de hoge vraag kunnen installateurs de hogere prijzen grotendeels aan hun klanten doorberekenen waardoor hun omzet naar verwachting in 2022 en 2023 flink groeit.</w:t>
      </w:r>
    </w:p>
    <w:p w14:paraId="2D3476DE" w14:textId="77777777" w:rsidR="001719FF" w:rsidRPr="001719FF" w:rsidRDefault="001719FF" w:rsidP="001719FF">
      <w:pPr>
        <w:rPr>
          <w:rFonts w:eastAsia="Batang"/>
        </w:rPr>
      </w:pPr>
    </w:p>
    <w:p w14:paraId="59BEDB16" w14:textId="55CA2D54" w:rsidR="001719FF" w:rsidRPr="001719FF" w:rsidRDefault="001719FF" w:rsidP="001719FF">
      <w:pPr>
        <w:rPr>
          <w:rFonts w:eastAsia="Batang"/>
          <w:b/>
          <w:bCs/>
        </w:rPr>
      </w:pPr>
      <w:r w:rsidRPr="001719FF">
        <w:rPr>
          <w:rFonts w:eastAsia="Batang"/>
          <w:b/>
          <w:bCs/>
        </w:rPr>
        <w:t>Stikstofspook</w:t>
      </w:r>
    </w:p>
    <w:p w14:paraId="512F2196" w14:textId="0435B875" w:rsidR="001719FF" w:rsidRPr="001719FF" w:rsidRDefault="001719FF" w:rsidP="001719FF">
      <w:pPr>
        <w:rPr>
          <w:rFonts w:eastAsia="Batang"/>
          <w:noProof/>
        </w:rPr>
      </w:pPr>
      <w:r w:rsidRPr="001719FF">
        <w:rPr>
          <w:rFonts w:eastAsia="Batang"/>
        </w:rPr>
        <w:t>De hoge prijzen zijn niet het enige probleem van de bouwsector. De stikstofproblematiek is voor de grond- weg en waterbouw (</w:t>
      </w:r>
      <w:proofErr w:type="spellStart"/>
      <w:r w:rsidRPr="001719FF">
        <w:rPr>
          <w:rFonts w:eastAsia="Batang"/>
        </w:rPr>
        <w:t>gww</w:t>
      </w:r>
      <w:proofErr w:type="spellEnd"/>
      <w:r w:rsidRPr="001719FF">
        <w:rPr>
          <w:rFonts w:eastAsia="Batang"/>
        </w:rPr>
        <w:t>) nog niet opgelost, al zijn de maatregelen die worden genomen in het regeerakkoord hoopvol. Deze zullen echter pas over een aantal jaar effect hebben. Veel grote projecten lopen vertraging op, zoals de A15/A12 bij Arnhem en de A12/A27 bij Utrecht.</w:t>
      </w:r>
      <w:r w:rsidRPr="001719FF">
        <w:rPr>
          <w:rFonts w:eastAsia="Batang"/>
          <w:noProof/>
        </w:rPr>
        <w:t xml:space="preserve"> De rijksoverheid probeert het onderhoud van wegen en andere infrastructuur zo goed mogelijk door te laten gaan. Tijdens Prinsjesdag werd bekend dat vanaf volgend jaar 3,6 miljard euro extra naar onderhoud gaat. Ook in het regeerakkoord wordt meer geld voor onderhoud vrijgemaakt. De vooruitzichten voor de gww-sector blijven ongunstig.</w:t>
      </w:r>
    </w:p>
    <w:p w14:paraId="57FF7422" w14:textId="5B5F3F23" w:rsidR="001719FF" w:rsidRPr="001719FF" w:rsidRDefault="001719FF" w:rsidP="001719FF">
      <w:pPr>
        <w:spacing w:line="257" w:lineRule="auto"/>
        <w:rPr>
          <w:rFonts w:eastAsia="Batang"/>
          <w:b/>
          <w:bCs/>
          <w:szCs w:val="18"/>
        </w:rPr>
      </w:pPr>
    </w:p>
    <w:p w14:paraId="700617CD" w14:textId="34CBF781" w:rsidR="001719FF" w:rsidRPr="001719FF" w:rsidRDefault="001719FF" w:rsidP="001719FF">
      <w:pPr>
        <w:spacing w:line="257" w:lineRule="auto"/>
        <w:rPr>
          <w:rFonts w:eastAsia="Batang"/>
          <w:b/>
          <w:bCs/>
          <w:szCs w:val="18"/>
        </w:rPr>
      </w:pPr>
    </w:p>
    <w:p w14:paraId="375063A1" w14:textId="77777777" w:rsidR="001719FF" w:rsidRPr="001719FF" w:rsidRDefault="001719FF" w:rsidP="001719FF">
      <w:pPr>
        <w:spacing w:line="257" w:lineRule="auto"/>
        <w:rPr>
          <w:rFonts w:eastAsia="Batang"/>
          <w:b/>
          <w:bCs/>
          <w:szCs w:val="18"/>
        </w:rPr>
      </w:pPr>
    </w:p>
    <w:p w14:paraId="3BAA2A7D" w14:textId="1653971B" w:rsidR="001719FF" w:rsidRPr="001719FF" w:rsidRDefault="001719FF" w:rsidP="001719FF">
      <w:pPr>
        <w:tabs>
          <w:tab w:val="clear" w:pos="567"/>
          <w:tab w:val="clear" w:pos="851"/>
          <w:tab w:val="clear" w:pos="1134"/>
        </w:tabs>
        <w:spacing w:before="24" w:after="120" w:line="240" w:lineRule="auto"/>
        <w:textAlignment w:val="baseline"/>
        <w:rPr>
          <w:rFonts w:eastAsia="+mn-ea" w:cs="+mn-cs"/>
          <w:b/>
          <w:bCs/>
          <w:color w:val="009286"/>
          <w:sz w:val="40"/>
          <w:szCs w:val="40"/>
        </w:rPr>
      </w:pPr>
      <w:r w:rsidRPr="001719FF">
        <w:rPr>
          <w:rFonts w:eastAsia="+mn-ea" w:cs="+mn-cs"/>
          <w:b/>
          <w:bCs/>
          <w:color w:val="009286"/>
          <w:sz w:val="40"/>
          <w:szCs w:val="40"/>
        </w:rPr>
        <w:t>Vastgoed</w:t>
      </w:r>
    </w:p>
    <w:p w14:paraId="1FD8AF0B" w14:textId="231BCA27" w:rsidR="001719FF" w:rsidRPr="001719FF" w:rsidRDefault="001719FF" w:rsidP="001719FF">
      <w:pPr>
        <w:spacing w:after="60"/>
        <w:rPr>
          <w:rFonts w:eastAsia="Batang" w:cs="Arial"/>
          <w:b/>
          <w:bCs/>
          <w:color w:val="54646C"/>
          <w:szCs w:val="18"/>
        </w:rPr>
      </w:pPr>
      <w:r w:rsidRPr="001719FF">
        <w:rPr>
          <w:rFonts w:eastAsia="Batang" w:cs="Arial"/>
          <w:b/>
          <w:bCs/>
          <w:color w:val="54646C"/>
          <w:szCs w:val="18"/>
        </w:rPr>
        <w:t>Madeline Buijs, Sectoreconoom Bouw &amp; Vastgoe</w:t>
      </w:r>
      <w:r w:rsidR="00705E0E">
        <w:rPr>
          <w:rFonts w:eastAsia="Batang" w:cs="Arial"/>
          <w:b/>
          <w:bCs/>
          <w:color w:val="54646C"/>
          <w:szCs w:val="18"/>
        </w:rPr>
        <w:t>d</w:t>
      </w:r>
    </w:p>
    <w:p w14:paraId="2339A018" w14:textId="77777777" w:rsidR="001719FF" w:rsidRPr="001719FF" w:rsidRDefault="001719FF" w:rsidP="001719FF">
      <w:pPr>
        <w:rPr>
          <w:rFonts w:eastAsia="Batang"/>
          <w:iCs/>
        </w:rPr>
      </w:pPr>
    </w:p>
    <w:p w14:paraId="584B9AE4" w14:textId="1BF2146F" w:rsidR="001719FF" w:rsidRPr="001719FF" w:rsidRDefault="001719FF" w:rsidP="001719FF">
      <w:pPr>
        <w:rPr>
          <w:rFonts w:eastAsia="Batang"/>
          <w:iCs/>
        </w:rPr>
      </w:pPr>
      <w:r w:rsidRPr="001719FF">
        <w:rPr>
          <w:rFonts w:eastAsia="Batang"/>
          <w:iCs/>
        </w:rPr>
        <w:t>De vooruitzichten voor de vastgoedsector zijn gunstig. De sector ontkomt niet aan de gevolgen van de coronacrisis, maar de lage werkloosheid maakt veel goed. Dit zorgt voor betere vooruitzichten voor de vraag naar kantoren en woningen. Naar verwachting stijgt de waarde van het totale Nederlandse vastgoed zowel in 2022 als in 2023 met 2,5 procent.</w:t>
      </w:r>
    </w:p>
    <w:p w14:paraId="67820A72" w14:textId="77777777" w:rsidR="001719FF" w:rsidRPr="001719FF" w:rsidRDefault="001719FF" w:rsidP="001719FF">
      <w:pPr>
        <w:rPr>
          <w:rFonts w:eastAsia="Batang"/>
          <w:iCs/>
        </w:rPr>
      </w:pPr>
    </w:p>
    <w:p w14:paraId="02D7ADA8" w14:textId="77777777" w:rsidR="001719FF" w:rsidRPr="001719FF" w:rsidRDefault="001719FF" w:rsidP="001719FF">
      <w:pPr>
        <w:rPr>
          <w:rFonts w:eastAsia="Batang"/>
          <w:b/>
          <w:bCs/>
          <w:iCs/>
        </w:rPr>
      </w:pPr>
      <w:r w:rsidRPr="001719FF">
        <w:rPr>
          <w:rFonts w:eastAsia="Batang"/>
          <w:b/>
          <w:bCs/>
          <w:iCs/>
        </w:rPr>
        <w:t>Klein</w:t>
      </w:r>
    </w:p>
    <w:p w14:paraId="272DAB46" w14:textId="31069515" w:rsidR="001719FF" w:rsidRPr="001719FF" w:rsidRDefault="001719FF" w:rsidP="001719FF">
      <w:pPr>
        <w:rPr>
          <w:rFonts w:eastAsia="Batang"/>
        </w:rPr>
      </w:pPr>
      <w:r w:rsidRPr="001719FF">
        <w:rPr>
          <w:rFonts w:eastAsia="Batang"/>
        </w:rPr>
        <w:t>Vooral kleine bedrijven met maximaal 10 werknemers zoeken met man en macht naar personeel. In het derde kwartaal van 2021 bedroeg de vacaturegraad – het aantal vacatures per 1.000 banen – voor alle bedrijven 43, terwijl die voor kleine bedrijven 57 was. Dit is het hoogste aantal sinds de meting in 1997 begon. Kleinere kantoren blijven daardoor naar verwachting in trek, terwijl de meeste druk op de grotere kantoorlocaties zal komen. Wel blijft er onzekerheid over de mate van thuiswerken in de toekomst en de gevolgen daarvan op het kantorenvastgoed.</w:t>
      </w:r>
    </w:p>
    <w:p w14:paraId="1E105A7A" w14:textId="77777777" w:rsidR="001719FF" w:rsidRPr="001719FF" w:rsidRDefault="001719FF" w:rsidP="001719FF">
      <w:pPr>
        <w:rPr>
          <w:rFonts w:eastAsia="Batang"/>
        </w:rPr>
      </w:pPr>
    </w:p>
    <w:p w14:paraId="746BADB8" w14:textId="77777777" w:rsidR="001719FF" w:rsidRPr="001719FF" w:rsidRDefault="001719FF" w:rsidP="001719FF">
      <w:pPr>
        <w:rPr>
          <w:rFonts w:eastAsia="Batang"/>
          <w:b/>
          <w:bCs/>
        </w:rPr>
      </w:pPr>
      <w:r w:rsidRPr="001719FF">
        <w:rPr>
          <w:rFonts w:eastAsia="Batang"/>
          <w:b/>
          <w:bCs/>
        </w:rPr>
        <w:t>Tekort</w:t>
      </w:r>
    </w:p>
    <w:p w14:paraId="61F45CE9" w14:textId="6492074A" w:rsidR="001719FF" w:rsidRPr="001719FF" w:rsidRDefault="001719FF" w:rsidP="001719FF">
      <w:pPr>
        <w:rPr>
          <w:rFonts w:eastAsia="Batang"/>
        </w:rPr>
      </w:pPr>
      <w:r w:rsidRPr="001719FF">
        <w:rPr>
          <w:rFonts w:eastAsia="Batang"/>
        </w:rPr>
        <w:t xml:space="preserve">De minder hard oplopende werkloosheid zorgt er daarnaast voor dat de waarde van huurwoningen harder zal stijgen. Dit komt bovenop het feit dat het aanbod van huurwoningen door verschillende overheidsmaatregelen naar verwachting niet verder zal toenemen. Minder aanbod bij een hoge vraag zorgt voor stijgende prijzen. Vooral de opkoopbescherming die verschillende gemeenten willen invoeren, heeft tot gevolg dat de voorraad huurwoningen niet verder toeneemt. Uit onderzoek van </w:t>
      </w:r>
      <w:hyperlink r:id="rId44" w:history="1">
        <w:r w:rsidRPr="001719FF">
          <w:rPr>
            <w:rFonts w:eastAsia="Batang"/>
            <w:color w:val="0563C1" w:themeColor="hyperlink"/>
            <w:u w:val="single"/>
          </w:rPr>
          <w:t>De Volkskrant</w:t>
        </w:r>
      </w:hyperlink>
      <w:r w:rsidRPr="001719FF">
        <w:rPr>
          <w:rFonts w:eastAsia="Batang"/>
        </w:rPr>
        <w:t xml:space="preserve"> blijkt dat zelfs 130 gemeenten in Nederland onderzoeken of ze een vorm van opkoopbescherming gaan invoeren. Dit gebeurt dus zeker niet alleen in de grote steden. Kleinere gemeenten in de buurt van de grote steden zijn bang dat beleggers uitwijken naar hun gemeente en willen daarom ook een opkoopbescherming invoeren. Dit zal naar verwachting het aanbod van huurwoningen beperken en de waarde in zowel de grote steden als de kleinere plaatsen opdrijven.</w:t>
      </w:r>
    </w:p>
    <w:p w14:paraId="769D343A" w14:textId="77777777" w:rsidR="001719FF" w:rsidRPr="001719FF" w:rsidRDefault="001719FF" w:rsidP="001719FF">
      <w:pPr>
        <w:rPr>
          <w:rFonts w:eastAsia="Batang"/>
        </w:rPr>
      </w:pPr>
    </w:p>
    <w:p w14:paraId="07E99042" w14:textId="77777777" w:rsidR="001719FF" w:rsidRPr="001719FF" w:rsidRDefault="001719FF" w:rsidP="001719FF">
      <w:pPr>
        <w:rPr>
          <w:rFonts w:eastAsia="Batang"/>
          <w:b/>
          <w:bCs/>
        </w:rPr>
      </w:pPr>
      <w:r w:rsidRPr="001719FF">
        <w:rPr>
          <w:rFonts w:eastAsia="Batang"/>
          <w:b/>
          <w:bCs/>
        </w:rPr>
        <w:t>Profiteren</w:t>
      </w:r>
    </w:p>
    <w:p w14:paraId="0223AD5A" w14:textId="512E98B8" w:rsidR="001719FF" w:rsidRPr="001719FF" w:rsidRDefault="001719FF" w:rsidP="001719FF">
      <w:pPr>
        <w:rPr>
          <w:rFonts w:eastAsia="Batang"/>
          <w:noProof/>
        </w:rPr>
      </w:pPr>
      <w:r w:rsidRPr="001719FF">
        <w:rPr>
          <w:rFonts w:eastAsia="Batang"/>
        </w:rPr>
        <w:t>De gunstige vooruitzichten voor de Nederlandse economie slaan ook het logistieke vastgoed niet over. Dit type vastgoed profiteerde sinds het uitbreken van de coronacrisis van de sterk gestegen onlineverkopen op het moment dat de fysieke winkels werden gesloten. In de eerste elf maanden van 2021 namen de onlinebestedingen met 45 procent toe in vergelijking met dezelfde periode vorig jaar, terwijl pintransacties in de winkels met slechts 0,6 procent toenamen.</w:t>
      </w:r>
      <w:r w:rsidRPr="001719FF">
        <w:rPr>
          <w:rFonts w:eastAsia="Batang"/>
          <w:noProof/>
        </w:rPr>
        <w:t xml:space="preserve"> </w:t>
      </w:r>
    </w:p>
    <w:p w14:paraId="6E924D3C" w14:textId="77777777" w:rsidR="001719FF" w:rsidRPr="001719FF" w:rsidRDefault="001719FF" w:rsidP="001719FF">
      <w:pPr>
        <w:rPr>
          <w:rFonts w:eastAsia="Batang"/>
          <w:noProof/>
        </w:rPr>
      </w:pPr>
    </w:p>
    <w:p w14:paraId="264FD8C5" w14:textId="03A5A7D5" w:rsidR="001719FF" w:rsidRPr="001719FF" w:rsidRDefault="001719FF" w:rsidP="001719FF">
      <w:pPr>
        <w:rPr>
          <w:rFonts w:eastAsia="Batang"/>
        </w:rPr>
      </w:pPr>
      <w:r w:rsidRPr="001719FF">
        <w:rPr>
          <w:rFonts w:eastAsia="Batang"/>
          <w:noProof/>
        </w:rPr>
        <w:lastRenderedPageBreak/>
        <w:drawing>
          <wp:inline distT="0" distB="0" distL="0" distR="0" wp14:anchorId="517BE6DD" wp14:editId="19548407">
            <wp:extent cx="6119495" cy="2398691"/>
            <wp:effectExtent l="0" t="0" r="14605" b="14605"/>
            <wp:docPr id="47" name="Chart 47">
              <a:extLst xmlns:a="http://schemas.openxmlformats.org/drawingml/2006/main">
                <a:ext uri="{FF2B5EF4-FFF2-40B4-BE49-F238E27FC236}">
                  <a16:creationId xmlns:a16="http://schemas.microsoft.com/office/drawing/2014/main" id="{D87F21AE-1865-425A-9AC5-275996F3F8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03BB829" w14:textId="369B0799" w:rsidR="001719FF" w:rsidRPr="001719FF" w:rsidRDefault="001719FF" w:rsidP="001719FF">
      <w:pPr>
        <w:rPr>
          <w:rFonts w:eastAsia="Batang"/>
        </w:rPr>
      </w:pPr>
    </w:p>
    <w:p w14:paraId="6E14D861" w14:textId="77777777" w:rsidR="001719FF" w:rsidRPr="001719FF" w:rsidRDefault="001719FF" w:rsidP="001719FF">
      <w:pPr>
        <w:rPr>
          <w:rFonts w:eastAsia="Batang"/>
          <w:b/>
          <w:bCs/>
        </w:rPr>
      </w:pPr>
      <w:r w:rsidRPr="001719FF">
        <w:rPr>
          <w:rFonts w:eastAsia="Batang"/>
          <w:b/>
          <w:bCs/>
        </w:rPr>
        <w:t>Keerzijde</w:t>
      </w:r>
    </w:p>
    <w:p w14:paraId="066279DB" w14:textId="77777777" w:rsidR="001719FF" w:rsidRPr="001719FF" w:rsidRDefault="001719FF" w:rsidP="001719FF">
      <w:pPr>
        <w:rPr>
          <w:rFonts w:eastAsia="Batang"/>
        </w:rPr>
      </w:pPr>
      <w:r w:rsidRPr="001719FF">
        <w:rPr>
          <w:rFonts w:eastAsia="Batang"/>
        </w:rPr>
        <w:t>De keerzijde van de groei van de onlinebestedingen is te zien in het winkelvastgoed. Dat staat – afgezien van het supermarktvastgoed - al langer onder druk door de sterke toename van onlineaankopen, maar sinds het uitbreken van de coronacrisis zijn de problemen alleen maar gegroeid. De waarde van het winkelvastgoed daalde in de eerste drie kwartalen van 2021 met 7,4 procent in vergelijking met dezelfde periode vorig jaar. Deze krimp volgde op een krimp van 5,7 procent in 2020. Naar verwachting wordt 2021 het derde opeenvolgende jaar van krimp worden. De noodzaak om door middel van transformaties winkels een andere bestemming te geven wordt alleen maar groter.</w:t>
      </w:r>
    </w:p>
    <w:p w14:paraId="0AE98C79" w14:textId="77777777" w:rsidR="001719FF" w:rsidRPr="001719FF" w:rsidRDefault="001719FF" w:rsidP="001719FF">
      <w:pPr>
        <w:rPr>
          <w:rFonts w:eastAsia="Batang"/>
        </w:rPr>
      </w:pPr>
    </w:p>
    <w:p w14:paraId="365D54E2" w14:textId="21409347" w:rsidR="0074658A" w:rsidRPr="00AA7B4B" w:rsidRDefault="0074658A" w:rsidP="0074658A">
      <w:pPr>
        <w:pStyle w:val="Normaalweb"/>
        <w:spacing w:before="24" w:beforeAutospacing="0" w:after="120" w:afterAutospacing="0"/>
        <w:textAlignment w:val="baseline"/>
        <w:rPr>
          <w:rFonts w:ascii="Arial" w:eastAsia="+mn-ea" w:hAnsi="Arial" w:cs="+mn-cs"/>
          <w:b/>
          <w:bCs/>
          <w:color w:val="009286"/>
          <w:sz w:val="40"/>
          <w:szCs w:val="40"/>
          <w:lang w:val="en-GB"/>
        </w:rPr>
      </w:pPr>
      <w:r w:rsidRPr="00754849">
        <w:rPr>
          <w:rFonts w:ascii="Arial" w:eastAsia="+mn-ea" w:hAnsi="Arial" w:cs="+mn-cs"/>
          <w:b/>
          <w:bCs/>
          <w:color w:val="009286"/>
          <w:sz w:val="40"/>
          <w:szCs w:val="40"/>
          <w:lang w:val="en-GB"/>
        </w:rPr>
        <w:t>Health</w:t>
      </w:r>
      <w:r w:rsidR="00355FD0" w:rsidRPr="00754849">
        <w:rPr>
          <w:rFonts w:ascii="Arial" w:eastAsia="+mn-ea" w:hAnsi="Arial" w:cs="+mn-cs"/>
          <w:b/>
          <w:bCs/>
          <w:color w:val="009286"/>
          <w:sz w:val="40"/>
          <w:szCs w:val="40"/>
          <w:lang w:val="en-GB"/>
        </w:rPr>
        <w:t>care</w:t>
      </w:r>
    </w:p>
    <w:p w14:paraId="2B1D9CCD" w14:textId="34E1E4F4" w:rsidR="00B832F2" w:rsidRPr="00754849" w:rsidRDefault="554E2BB1" w:rsidP="78B512FC">
      <w:pPr>
        <w:spacing w:line="257" w:lineRule="auto"/>
        <w:rPr>
          <w:lang w:val="en-GB"/>
        </w:rPr>
      </w:pPr>
      <w:r w:rsidRPr="00547F92">
        <w:rPr>
          <w:b/>
          <w:bCs/>
          <w:color w:val="808080" w:themeColor="background1" w:themeShade="80"/>
          <w:lang w:val="en-GB"/>
        </w:rPr>
        <w:t xml:space="preserve">David </w:t>
      </w:r>
      <w:proofErr w:type="spellStart"/>
      <w:r w:rsidRPr="00547F92">
        <w:rPr>
          <w:b/>
          <w:bCs/>
          <w:color w:val="808080" w:themeColor="background1" w:themeShade="80"/>
          <w:lang w:val="en-GB"/>
        </w:rPr>
        <w:t>Bolscher</w:t>
      </w:r>
      <w:proofErr w:type="spellEnd"/>
      <w:r w:rsidRPr="00547F92">
        <w:rPr>
          <w:b/>
          <w:bCs/>
          <w:color w:val="808080" w:themeColor="background1" w:themeShade="80"/>
          <w:lang w:val="en-GB"/>
        </w:rPr>
        <w:t xml:space="preserve">, </w:t>
      </w:r>
      <w:proofErr w:type="spellStart"/>
      <w:r w:rsidRPr="00547F92">
        <w:rPr>
          <w:b/>
          <w:bCs/>
          <w:color w:val="808080" w:themeColor="background1" w:themeShade="80"/>
          <w:lang w:val="en-GB"/>
        </w:rPr>
        <w:t>Sectoranalist</w:t>
      </w:r>
      <w:proofErr w:type="spellEnd"/>
      <w:r w:rsidRPr="00547F92">
        <w:rPr>
          <w:b/>
          <w:bCs/>
          <w:color w:val="808080" w:themeColor="background1" w:themeShade="80"/>
          <w:lang w:val="en-GB"/>
        </w:rPr>
        <w:t xml:space="preserve"> </w:t>
      </w:r>
      <w:r w:rsidR="195E4B42" w:rsidRPr="00547F92">
        <w:rPr>
          <w:b/>
          <w:bCs/>
          <w:color w:val="808080" w:themeColor="background1" w:themeShade="80"/>
          <w:lang w:val="en-GB"/>
        </w:rPr>
        <w:t xml:space="preserve">Healthcare, Transport &amp; </w:t>
      </w:r>
      <w:proofErr w:type="spellStart"/>
      <w:r w:rsidR="195E4B42" w:rsidRPr="00547F92">
        <w:rPr>
          <w:b/>
          <w:bCs/>
          <w:color w:val="808080" w:themeColor="background1" w:themeShade="80"/>
          <w:lang w:val="en-GB"/>
        </w:rPr>
        <w:t>Logistiek</w:t>
      </w:r>
      <w:proofErr w:type="spellEnd"/>
      <w:r w:rsidRPr="00547F92">
        <w:rPr>
          <w:color w:val="808080" w:themeColor="background1" w:themeShade="80"/>
          <w:lang w:val="en-GB"/>
        </w:rPr>
        <w:t xml:space="preserve"> </w:t>
      </w:r>
      <w:hyperlink r:id="rId46">
        <w:r w:rsidR="6B64BD9C" w:rsidRPr="00754849">
          <w:rPr>
            <w:rStyle w:val="Hyperlink"/>
            <w:lang w:val="en-GB"/>
          </w:rPr>
          <w:t>david.bolscher@nl.abnamro.com</w:t>
        </w:r>
        <w:r w:rsidR="00091D64" w:rsidRPr="00D625B7">
          <w:rPr>
            <w:lang w:val="en-GB"/>
          </w:rPr>
          <w:br/>
        </w:r>
      </w:hyperlink>
    </w:p>
    <w:p w14:paraId="7C8230D6" w14:textId="36C0FFF5" w:rsidR="00B832F2" w:rsidRPr="0084476B" w:rsidRDefault="46670E80" w:rsidP="00EA4B29">
      <w:pPr>
        <w:spacing w:line="257" w:lineRule="auto"/>
      </w:pPr>
      <w:r w:rsidRPr="00895CC7">
        <w:rPr>
          <w:rFonts w:eastAsia="Arial" w:cs="Arial"/>
          <w:szCs w:val="18"/>
        </w:rPr>
        <w:t xml:space="preserve">De zorgsector kent een sterk herstel, waarbij de werkdruk en onzekerheid hoog blijven als gevolg van het coronavirus, het personeelstekort en de inhaalzorg. De opkomst van het coronavirus verstoorde in 2020 de gehele zorgsector, waardoor het volume met 4,7 procent daalde. Met name in het tweede kwartaal werd de reguliere zorg flink afgeschaald. De zorgsector houdt er rekening mee dat het coronavirus blijft bestaan. In het </w:t>
      </w:r>
      <w:hyperlink r:id="rId47">
        <w:r w:rsidRPr="004104F9">
          <w:rPr>
            <w:rStyle w:val="Hyperlink"/>
            <w:rFonts w:eastAsia="Arial" w:cs="Arial"/>
            <w:szCs w:val="18"/>
          </w:rPr>
          <w:t>coalitieakkoord</w:t>
        </w:r>
      </w:hyperlink>
      <w:r w:rsidRPr="004104F9">
        <w:rPr>
          <w:rFonts w:eastAsia="Arial" w:cs="Arial"/>
          <w:szCs w:val="18"/>
        </w:rPr>
        <w:t xml:space="preserve"> is meer dan een miljard euro uitgetrokken om de pandemische paraatheid te vergroten, onder andere met het instellen van zorgreserves en het verhogen van de ic-capaciteit. Hierdoor kan de reguliere zorg beter doorgang vinden tijdens een nieuwe coronagolf.</w:t>
      </w:r>
    </w:p>
    <w:p w14:paraId="4E24DA15" w14:textId="18199FB9" w:rsidR="00B832F2" w:rsidRPr="0084476B" w:rsidRDefault="46670E80" w:rsidP="00EA4B29">
      <w:pPr>
        <w:spacing w:line="257" w:lineRule="auto"/>
      </w:pPr>
      <w:r w:rsidRPr="004104F9">
        <w:rPr>
          <w:rFonts w:eastAsia="Arial" w:cs="Arial"/>
          <w:szCs w:val="18"/>
        </w:rPr>
        <w:t xml:space="preserve"> </w:t>
      </w:r>
    </w:p>
    <w:p w14:paraId="4E219FD3" w14:textId="267B10BF" w:rsidR="00B832F2" w:rsidRPr="0084476B" w:rsidRDefault="46670E80" w:rsidP="00EA4B29">
      <w:pPr>
        <w:spacing w:line="257" w:lineRule="auto"/>
      </w:pPr>
      <w:r w:rsidRPr="004104F9">
        <w:rPr>
          <w:rFonts w:eastAsia="Arial" w:cs="Arial"/>
          <w:szCs w:val="18"/>
        </w:rPr>
        <w:t xml:space="preserve">Na de forse krimp in 2020 verwacht ABN AMRO dat het volume van de zorgsector in 2021 weer herstelt met een groei van 6 procent. De sector is in staat meer zorg te verlenen ondanks de onvoorspelbaarheid van het virus. Een deel van de uitgestelde zorg is ingehaald, er zijn minder operaties uitgesteld in ziekenhuizen en de verpleeghuizen stromen geleidelijk weer vol. Meer mensen maken weer gebruik van de eerstelijnszorg zoals de huisarts, tandarts en fysiotherapeut. Ook volgend jaar moet er nog zorg worden ingehaald en blijft de reguliere zorgvraag toenemen. Dit leidt tot een groei van 4,5 procent in 2022. </w:t>
      </w:r>
    </w:p>
    <w:p w14:paraId="16A41087" w14:textId="773E531F" w:rsidR="00B832F2" w:rsidRPr="0084476B" w:rsidRDefault="46670E80" w:rsidP="00EA4B29">
      <w:pPr>
        <w:spacing w:line="257" w:lineRule="auto"/>
      </w:pPr>
      <w:r w:rsidRPr="004104F9">
        <w:rPr>
          <w:rFonts w:eastAsia="Arial" w:cs="Arial"/>
          <w:szCs w:val="18"/>
        </w:rPr>
        <w:t xml:space="preserve"> </w:t>
      </w:r>
    </w:p>
    <w:p w14:paraId="32F91B95" w14:textId="084461AD" w:rsidR="00B832F2" w:rsidRPr="0084476B" w:rsidRDefault="46670E80" w:rsidP="00EA4B29">
      <w:pPr>
        <w:spacing w:line="257" w:lineRule="auto"/>
      </w:pPr>
      <w:r w:rsidRPr="004104F9">
        <w:rPr>
          <w:rFonts w:eastAsia="Arial" w:cs="Arial"/>
          <w:b/>
          <w:szCs w:val="18"/>
        </w:rPr>
        <w:t>Inhaalzorg</w:t>
      </w:r>
    </w:p>
    <w:p w14:paraId="338ECD73" w14:textId="39290B19" w:rsidR="00B832F2" w:rsidRPr="0084476B" w:rsidRDefault="46670E80" w:rsidP="00EA4B29">
      <w:pPr>
        <w:spacing w:line="257" w:lineRule="auto"/>
      </w:pPr>
      <w:r w:rsidRPr="004104F9">
        <w:rPr>
          <w:rFonts w:eastAsia="Arial" w:cs="Arial"/>
          <w:szCs w:val="18"/>
        </w:rPr>
        <w:t>Ziekenhuizen hebben in 2020 veel operaties moeten uitstellen zodat coronapatiënten met ernstige klachten op de intensive care (ic) terecht konden. Dit leidde tot een sterke krimp van de ziekenhuiszorg. Hoewel dit jaar al een deel van de uitgestelde zorg is ingehaald, is veel inhaalzorg verschoven naar volgend jaar door de opleving van het coronavirus in het najaar. De Nederlandse Zorgautoriteit (</w:t>
      </w:r>
      <w:proofErr w:type="spellStart"/>
      <w:r w:rsidRPr="004104F9">
        <w:rPr>
          <w:rFonts w:eastAsia="Arial" w:cs="Arial"/>
          <w:szCs w:val="18"/>
        </w:rPr>
        <w:t>NZa</w:t>
      </w:r>
      <w:proofErr w:type="spellEnd"/>
      <w:r w:rsidRPr="004104F9">
        <w:rPr>
          <w:rFonts w:eastAsia="Arial" w:cs="Arial"/>
          <w:szCs w:val="18"/>
        </w:rPr>
        <w:t>) schat het aantal in te halen operaties op 12 tot 14 procent van het normale jaarlijkse aantal operaties.</w:t>
      </w:r>
    </w:p>
    <w:p w14:paraId="0F742E21" w14:textId="620D2ADA" w:rsidR="00B832F2" w:rsidRPr="0084476B" w:rsidRDefault="46670E80" w:rsidP="00EA4B29">
      <w:pPr>
        <w:spacing w:line="257" w:lineRule="auto"/>
      </w:pPr>
      <w:r w:rsidRPr="004104F9">
        <w:rPr>
          <w:rFonts w:eastAsia="Arial" w:cs="Arial"/>
          <w:szCs w:val="18"/>
        </w:rPr>
        <w:t xml:space="preserve"> </w:t>
      </w:r>
    </w:p>
    <w:p w14:paraId="555340C5" w14:textId="0366E08B" w:rsidR="00B832F2" w:rsidRPr="0084476B" w:rsidRDefault="46670E80" w:rsidP="00EA4B29">
      <w:pPr>
        <w:spacing w:line="257" w:lineRule="auto"/>
      </w:pPr>
      <w:r w:rsidRPr="004104F9">
        <w:rPr>
          <w:rFonts w:eastAsia="Arial" w:cs="Arial"/>
          <w:i/>
          <w:szCs w:val="18"/>
        </w:rPr>
        <w:lastRenderedPageBreak/>
        <w:t>Bezetting door COVID-19-patiënten verschuift inhaal planbare zorg naar 2022</w:t>
      </w:r>
    </w:p>
    <w:p w14:paraId="2BA8B22B" w14:textId="348679C9" w:rsidR="00B832F2" w:rsidRPr="0084476B" w:rsidRDefault="46670E80" w:rsidP="78B512FC">
      <w:pPr>
        <w:spacing w:line="257" w:lineRule="auto"/>
        <w:rPr>
          <w:szCs w:val="18"/>
        </w:rPr>
      </w:pPr>
      <w:r w:rsidRPr="00547F92">
        <w:rPr>
          <w:noProof/>
        </w:rPr>
        <w:drawing>
          <wp:inline distT="0" distB="0" distL="0" distR="0" wp14:anchorId="6AAC033A" wp14:editId="12C1E423">
            <wp:extent cx="4572000" cy="1343025"/>
            <wp:effectExtent l="0" t="0" r="0" b="0"/>
            <wp:docPr id="624529496" name="Picture 62452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4572000" cy="1343025"/>
                    </a:xfrm>
                    <a:prstGeom prst="rect">
                      <a:avLst/>
                    </a:prstGeom>
                  </pic:spPr>
                </pic:pic>
              </a:graphicData>
            </a:graphic>
          </wp:inline>
        </w:drawing>
      </w:r>
    </w:p>
    <w:p w14:paraId="7BAABDE7" w14:textId="50562155" w:rsidR="00B832F2" w:rsidRPr="0084476B" w:rsidRDefault="46670E80" w:rsidP="00EA4B29">
      <w:pPr>
        <w:spacing w:line="257" w:lineRule="auto"/>
      </w:pPr>
      <w:r w:rsidRPr="004104F9">
        <w:rPr>
          <w:rFonts w:eastAsia="Arial" w:cs="Arial"/>
          <w:i/>
          <w:szCs w:val="18"/>
        </w:rPr>
        <w:t>Bron: Landelijk Coördinatiecentrum Patiënten Spreiding (LCPS)</w:t>
      </w:r>
    </w:p>
    <w:p w14:paraId="642A6920" w14:textId="033571E5" w:rsidR="00B832F2" w:rsidRPr="0084476B" w:rsidRDefault="46670E80" w:rsidP="00EA4B29">
      <w:pPr>
        <w:spacing w:line="257" w:lineRule="auto"/>
      </w:pPr>
      <w:r w:rsidRPr="004104F9">
        <w:rPr>
          <w:rFonts w:eastAsia="Arial" w:cs="Arial"/>
          <w:szCs w:val="18"/>
        </w:rPr>
        <w:t xml:space="preserve"> </w:t>
      </w:r>
    </w:p>
    <w:p w14:paraId="2EF81A79" w14:textId="310EDEEF" w:rsidR="00B832F2" w:rsidRPr="0084476B" w:rsidRDefault="46670E80" w:rsidP="00EA4B29">
      <w:pPr>
        <w:spacing w:line="257" w:lineRule="auto"/>
      </w:pPr>
      <w:r w:rsidRPr="004104F9">
        <w:rPr>
          <w:rFonts w:eastAsia="Arial" w:cs="Arial"/>
          <w:szCs w:val="18"/>
        </w:rPr>
        <w:t xml:space="preserve">Door de inhaalzorg blijft de druk op ziekenhuizen hoog op het moment dat het aantal coronabesmettingen weer daalt. Het is maar de vraag of alle uitgestelde operaties volgend jaar kunnen worden ingehaald. Het personeelstekort is tijdens de coronacrisis namelijk flink toegenomen. Openstaande vacatures kunnen niet worden gevuld en het ziekteverzuim staat op een recordhoogte. Met name aan verpleegkundigen is een tekort. </w:t>
      </w:r>
    </w:p>
    <w:p w14:paraId="3D15B783" w14:textId="7B39F131" w:rsidR="00B832F2" w:rsidRPr="0084476B" w:rsidRDefault="46670E80" w:rsidP="00EA4B29">
      <w:pPr>
        <w:spacing w:line="257" w:lineRule="auto"/>
      </w:pPr>
      <w:r w:rsidRPr="004104F9">
        <w:rPr>
          <w:rFonts w:eastAsia="Arial" w:cs="Arial"/>
          <w:szCs w:val="18"/>
        </w:rPr>
        <w:t xml:space="preserve"> </w:t>
      </w:r>
    </w:p>
    <w:p w14:paraId="76430E3C" w14:textId="5A304F87" w:rsidR="00B832F2" w:rsidRPr="0084476B" w:rsidRDefault="46670E80" w:rsidP="00EA4B29">
      <w:pPr>
        <w:spacing w:line="257" w:lineRule="auto"/>
      </w:pPr>
      <w:r w:rsidRPr="004104F9">
        <w:rPr>
          <w:rFonts w:eastAsia="Arial" w:cs="Arial"/>
          <w:b/>
          <w:szCs w:val="18"/>
        </w:rPr>
        <w:t>Verpleeghuizen</w:t>
      </w:r>
    </w:p>
    <w:p w14:paraId="2495C91F" w14:textId="3C6423CE" w:rsidR="00B832F2" w:rsidRPr="0084476B" w:rsidRDefault="46670E80" w:rsidP="00EA4B29">
      <w:pPr>
        <w:spacing w:line="257" w:lineRule="auto"/>
      </w:pPr>
      <w:r w:rsidRPr="004104F9">
        <w:rPr>
          <w:rFonts w:eastAsia="Arial" w:cs="Arial"/>
          <w:szCs w:val="18"/>
        </w:rPr>
        <w:t>Jarenlang zaten de verpleeghuizen vol. Wanneer een kamer vrijkwam, was die in een paar dagen weer bezet. De coronacrisis heeft hier verandering in gebracht. De bezettingsgraad van verpleeghuizen daalde met zo’n 5 procent. Bezoekersrestricties en corona-uitbraken schrokken mensen af. Kwetsbare ouderen bleven langer thuis wonen, terwijl kamers in verpleeghuizen sneller vrijkwamen door oversterfte. Sinds de bewoners en het personeel van verpleeghuizen begin 2021 werden gevaccineerd, neemt de bezettingsgraad weer gestaag toe. Toch blijft de bezettingsgraad net onder het niveau van voor de coronacrisis hangen. Dit komt deels doordat het aantal besmettingen weer is opgelopen, en deels door het personeelstekort en hoge ziekteverzuim in verpleeghuizen.</w:t>
      </w:r>
    </w:p>
    <w:p w14:paraId="6791B078" w14:textId="724D7E2B" w:rsidR="00B832F2" w:rsidRPr="0084476B" w:rsidRDefault="46670E80" w:rsidP="00EA4B29">
      <w:pPr>
        <w:spacing w:line="257" w:lineRule="auto"/>
      </w:pPr>
      <w:r w:rsidRPr="004104F9">
        <w:rPr>
          <w:rFonts w:eastAsia="Arial" w:cs="Arial"/>
          <w:szCs w:val="18"/>
        </w:rPr>
        <w:t xml:space="preserve"> </w:t>
      </w:r>
    </w:p>
    <w:p w14:paraId="12F6683E" w14:textId="4D44E4A5" w:rsidR="00B832F2" w:rsidRPr="0084476B" w:rsidRDefault="46670E80" w:rsidP="00EA4B29">
      <w:pPr>
        <w:spacing w:line="257" w:lineRule="auto"/>
      </w:pPr>
      <w:r w:rsidRPr="004104F9">
        <w:rPr>
          <w:rFonts w:eastAsia="Arial" w:cs="Arial"/>
          <w:b/>
          <w:szCs w:val="18"/>
        </w:rPr>
        <w:t>Toenemende zorgvraag</w:t>
      </w:r>
    </w:p>
    <w:p w14:paraId="2CF29ED8" w14:textId="0E05BF0C" w:rsidR="00B832F2" w:rsidRPr="0084476B" w:rsidRDefault="46670E80" w:rsidP="00EA4B29">
      <w:pPr>
        <w:spacing w:line="257" w:lineRule="auto"/>
      </w:pPr>
      <w:r w:rsidRPr="004104F9">
        <w:rPr>
          <w:rFonts w:eastAsia="Arial" w:cs="Arial"/>
          <w:szCs w:val="18"/>
        </w:rPr>
        <w:t xml:space="preserve">De uitgaven aan de zorgsector stijgen al jaren fors. De vraag naar zorg wordt steeds groter doordat er meer kwetsbare ouderen zijn en de welvaart toeneemt. Het aanbod groeit door de opkomst van nieuwe technologieën waarmee meer ziektes opgespoord en behandeld kunnen worden. De zorgsector staat voor de uitdaging om de veranderende samenleving van voldoende zorg te voorzien. Uit het </w:t>
      </w:r>
      <w:hyperlink r:id="rId49">
        <w:r w:rsidRPr="00DC0A41">
          <w:rPr>
            <w:rStyle w:val="Hyperlink"/>
            <w:rFonts w:eastAsia="Arial" w:cs="Arial"/>
            <w:szCs w:val="18"/>
          </w:rPr>
          <w:t>coalitieakkoord</w:t>
        </w:r>
      </w:hyperlink>
      <w:r w:rsidRPr="00DC0A41">
        <w:rPr>
          <w:rFonts w:eastAsia="Arial" w:cs="Arial"/>
          <w:szCs w:val="18"/>
        </w:rPr>
        <w:t xml:space="preserve"> blijkt dat de komende jaren meer geïnvesteerd wordt in preventie en passende zorg. Hierdoor verwacht het kabinet op de langere termijn jaarlijks miljarden op zorg te kunnen besparen.</w:t>
      </w:r>
    </w:p>
    <w:p w14:paraId="45E137A5" w14:textId="4F3633F5" w:rsidR="00B832F2" w:rsidRPr="00DC0A41" w:rsidRDefault="00B832F2" w:rsidP="78B512FC">
      <w:pPr>
        <w:spacing w:line="257" w:lineRule="auto"/>
        <w:rPr>
          <w:szCs w:val="18"/>
        </w:rPr>
      </w:pPr>
    </w:p>
    <w:p w14:paraId="7C32295A" w14:textId="77777777" w:rsidR="00B832F2" w:rsidRPr="0084476B" w:rsidRDefault="00B832F2" w:rsidP="00EA4B29">
      <w:pPr>
        <w:spacing w:line="257" w:lineRule="auto"/>
        <w:rPr>
          <w:szCs w:val="18"/>
        </w:rPr>
      </w:pPr>
    </w:p>
    <w:p w14:paraId="01F507BA" w14:textId="77777777" w:rsidR="00B832F2" w:rsidRPr="0084476B" w:rsidRDefault="00B832F2" w:rsidP="00EA4B29">
      <w:pPr>
        <w:spacing w:line="257" w:lineRule="auto"/>
        <w:rPr>
          <w:szCs w:val="18"/>
        </w:rPr>
      </w:pPr>
    </w:p>
    <w:p w14:paraId="2614B094" w14:textId="77777777" w:rsidR="00B832F2" w:rsidRPr="0084476B" w:rsidRDefault="00B832F2" w:rsidP="00EA4B29">
      <w:pPr>
        <w:spacing w:line="257" w:lineRule="auto"/>
        <w:rPr>
          <w:szCs w:val="18"/>
        </w:rPr>
      </w:pPr>
    </w:p>
    <w:p w14:paraId="26214677" w14:textId="77777777" w:rsidR="00B832F2" w:rsidRPr="0084476B" w:rsidRDefault="00B832F2" w:rsidP="00EA4B29">
      <w:pPr>
        <w:spacing w:line="257" w:lineRule="auto"/>
        <w:rPr>
          <w:szCs w:val="18"/>
        </w:rPr>
      </w:pPr>
    </w:p>
    <w:p w14:paraId="3B738171" w14:textId="77777777" w:rsidR="00B832F2" w:rsidRPr="0084476B" w:rsidRDefault="00B832F2" w:rsidP="002D2F23">
      <w:pPr>
        <w:spacing w:line="257" w:lineRule="auto"/>
        <w:rPr>
          <w:szCs w:val="18"/>
        </w:rPr>
      </w:pPr>
    </w:p>
    <w:p w14:paraId="13C90B90" w14:textId="77777777" w:rsidR="00B832F2" w:rsidRDefault="00B832F2" w:rsidP="002D2F23">
      <w:pPr>
        <w:spacing w:line="257" w:lineRule="auto"/>
        <w:rPr>
          <w:szCs w:val="18"/>
        </w:rPr>
      </w:pPr>
    </w:p>
    <w:tbl>
      <w:tblPr>
        <w:tblW w:w="9982" w:type="dxa"/>
        <w:tblLayout w:type="fixed"/>
        <w:tblLook w:val="04A0" w:firstRow="1" w:lastRow="0" w:firstColumn="1" w:lastColumn="0" w:noHBand="0" w:noVBand="1"/>
      </w:tblPr>
      <w:tblGrid>
        <w:gridCol w:w="2055"/>
        <w:gridCol w:w="3405"/>
        <w:gridCol w:w="3231"/>
        <w:gridCol w:w="1291"/>
      </w:tblGrid>
      <w:tr w:rsidR="18624441" w14:paraId="0C86EA88" w14:textId="145AC727" w:rsidTr="4D8EE422">
        <w:tc>
          <w:tcPr>
            <w:tcW w:w="2055" w:type="dxa"/>
          </w:tcPr>
          <w:p w14:paraId="7A789994" w14:textId="0BEE7EB9" w:rsidR="18624441" w:rsidRDefault="46D62A7F">
            <w:pPr>
              <w:rPr>
                <w:rFonts w:eastAsia="Arial" w:cs="Arial"/>
                <w:b/>
                <w:color w:val="000000" w:themeColor="text1"/>
                <w:szCs w:val="18"/>
              </w:rPr>
            </w:pPr>
            <w:r w:rsidRPr="27FB5FE1">
              <w:rPr>
                <w:rFonts w:eastAsia="Arial" w:cs="Arial"/>
                <w:b/>
                <w:color w:val="000000" w:themeColor="text1"/>
                <w:szCs w:val="18"/>
              </w:rPr>
              <w:t>Auteurs</w:t>
            </w:r>
          </w:p>
        </w:tc>
        <w:tc>
          <w:tcPr>
            <w:tcW w:w="3405" w:type="dxa"/>
          </w:tcPr>
          <w:p w14:paraId="36F02C55" w14:textId="770A6F81" w:rsidR="18624441" w:rsidRDefault="18624441">
            <w:pPr>
              <w:rPr>
                <w:rFonts w:eastAsia="Arial" w:cs="Arial"/>
                <w:szCs w:val="18"/>
              </w:rPr>
            </w:pPr>
          </w:p>
        </w:tc>
        <w:tc>
          <w:tcPr>
            <w:tcW w:w="3231" w:type="dxa"/>
          </w:tcPr>
          <w:p w14:paraId="01557632" w14:textId="46FBD852" w:rsidR="18624441" w:rsidRDefault="18624441">
            <w:pPr>
              <w:rPr>
                <w:rFonts w:eastAsia="Arial" w:cs="Arial"/>
                <w:szCs w:val="18"/>
              </w:rPr>
            </w:pPr>
          </w:p>
        </w:tc>
        <w:tc>
          <w:tcPr>
            <w:tcW w:w="1291" w:type="dxa"/>
          </w:tcPr>
          <w:p w14:paraId="5FFDD952" w14:textId="4CB5A8D1" w:rsidR="6B37C582" w:rsidRDefault="6B37C582" w:rsidP="6B37C582">
            <w:pPr>
              <w:rPr>
                <w:rFonts w:eastAsia="Arial" w:cs="Arial"/>
                <w:szCs w:val="18"/>
              </w:rPr>
            </w:pPr>
          </w:p>
        </w:tc>
      </w:tr>
      <w:tr w:rsidR="18624441" w14:paraId="0757CD89" w14:textId="48DF6599" w:rsidTr="4D8EE422">
        <w:tc>
          <w:tcPr>
            <w:tcW w:w="2055" w:type="dxa"/>
          </w:tcPr>
          <w:p w14:paraId="22B08B35" w14:textId="45D6C9B9" w:rsidR="18624441" w:rsidRDefault="46D62A7F">
            <w:pPr>
              <w:rPr>
                <w:rFonts w:eastAsia="Arial" w:cs="Arial"/>
                <w:color w:val="000000" w:themeColor="text1"/>
                <w:szCs w:val="18"/>
              </w:rPr>
            </w:pPr>
            <w:r w:rsidRPr="6B37C582">
              <w:rPr>
                <w:rFonts w:eastAsia="Arial" w:cs="Arial"/>
                <w:color w:val="000000" w:themeColor="text1"/>
                <w:szCs w:val="18"/>
              </w:rPr>
              <w:t xml:space="preserve">Franka </w:t>
            </w:r>
            <w:proofErr w:type="spellStart"/>
            <w:r w:rsidRPr="6B37C582">
              <w:rPr>
                <w:rFonts w:eastAsia="Arial" w:cs="Arial"/>
                <w:color w:val="000000" w:themeColor="text1"/>
                <w:szCs w:val="18"/>
              </w:rPr>
              <w:t>Rolvink</w:t>
            </w:r>
            <w:proofErr w:type="spellEnd"/>
            <w:r w:rsidRPr="6B37C582">
              <w:rPr>
                <w:rFonts w:eastAsia="Arial" w:cs="Arial"/>
                <w:color w:val="000000" w:themeColor="text1"/>
                <w:szCs w:val="18"/>
              </w:rPr>
              <w:t xml:space="preserve"> </w:t>
            </w:r>
            <w:proofErr w:type="spellStart"/>
            <w:r w:rsidRPr="6B37C582">
              <w:rPr>
                <w:rFonts w:eastAsia="Arial" w:cs="Arial"/>
                <w:color w:val="000000" w:themeColor="text1"/>
                <w:szCs w:val="18"/>
              </w:rPr>
              <w:t>Couzy</w:t>
            </w:r>
            <w:proofErr w:type="spellEnd"/>
          </w:p>
        </w:tc>
        <w:tc>
          <w:tcPr>
            <w:tcW w:w="3405" w:type="dxa"/>
          </w:tcPr>
          <w:p w14:paraId="69C16338" w14:textId="51E55D7C" w:rsidR="18624441" w:rsidRDefault="46D62A7F">
            <w:pPr>
              <w:rPr>
                <w:rFonts w:eastAsia="Arial" w:cs="Arial"/>
                <w:color w:val="000000" w:themeColor="text1"/>
                <w:szCs w:val="18"/>
              </w:rPr>
            </w:pPr>
            <w:r w:rsidRPr="6B37C582">
              <w:rPr>
                <w:rFonts w:eastAsia="Arial" w:cs="Arial"/>
                <w:color w:val="000000" w:themeColor="text1"/>
                <w:szCs w:val="18"/>
              </w:rPr>
              <w:t>Hoofd Sector Research</w:t>
            </w:r>
          </w:p>
        </w:tc>
        <w:tc>
          <w:tcPr>
            <w:tcW w:w="3231" w:type="dxa"/>
          </w:tcPr>
          <w:p w14:paraId="57C8963E" w14:textId="0EB24369" w:rsidR="18624441" w:rsidRDefault="00165DEA">
            <w:pPr>
              <w:rPr>
                <w:rFonts w:eastAsia="Arial" w:cs="Arial"/>
                <w:szCs w:val="18"/>
              </w:rPr>
            </w:pPr>
            <w:hyperlink r:id="rId50">
              <w:r w:rsidR="46D62A7F" w:rsidRPr="6B37C582">
                <w:rPr>
                  <w:rStyle w:val="Hyperlink"/>
                  <w:rFonts w:eastAsia="Arial" w:cs="Arial"/>
                  <w:szCs w:val="18"/>
                </w:rPr>
                <w:t>Franka.Rolvink@nl.abnamro.com</w:t>
              </w:r>
            </w:hyperlink>
          </w:p>
        </w:tc>
        <w:tc>
          <w:tcPr>
            <w:tcW w:w="1291" w:type="dxa"/>
          </w:tcPr>
          <w:p w14:paraId="1893945C" w14:textId="53ED96BF" w:rsidR="38F7C175" w:rsidRPr="19F36590" w:rsidRDefault="1EEDB92D" w:rsidP="19F36590">
            <w:pPr>
              <w:rPr>
                <w:rFonts w:eastAsia="Arial" w:cs="Arial"/>
              </w:rPr>
            </w:pPr>
            <w:r w:rsidRPr="1DBAB5AC">
              <w:rPr>
                <w:rFonts w:eastAsia="Arial" w:cs="Arial"/>
              </w:rPr>
              <w:t>0</w:t>
            </w:r>
            <w:r w:rsidR="32FC7361" w:rsidRPr="1DBAB5AC">
              <w:rPr>
                <w:rFonts w:eastAsia="Arial" w:cs="Arial"/>
              </w:rPr>
              <w:t>641374109</w:t>
            </w:r>
          </w:p>
        </w:tc>
      </w:tr>
      <w:tr w:rsidR="18624441" w14:paraId="3BFABB60" w14:textId="50FDF74B" w:rsidTr="4D8EE422">
        <w:tc>
          <w:tcPr>
            <w:tcW w:w="2055" w:type="dxa"/>
          </w:tcPr>
          <w:p w14:paraId="2FC4879D" w14:textId="58BD76C7" w:rsidR="18624441" w:rsidRDefault="46D62A7F">
            <w:pPr>
              <w:rPr>
                <w:rFonts w:eastAsia="Arial" w:cs="Arial"/>
                <w:color w:val="000000" w:themeColor="text1"/>
                <w:szCs w:val="18"/>
              </w:rPr>
            </w:pPr>
            <w:r w:rsidRPr="6B37C582">
              <w:rPr>
                <w:rFonts w:eastAsia="Arial" w:cs="Arial"/>
                <w:color w:val="000000" w:themeColor="text1"/>
                <w:szCs w:val="18"/>
              </w:rPr>
              <w:t>Madeline Buijs</w:t>
            </w:r>
          </w:p>
        </w:tc>
        <w:tc>
          <w:tcPr>
            <w:tcW w:w="3405" w:type="dxa"/>
          </w:tcPr>
          <w:p w14:paraId="4F513616" w14:textId="31EB9805" w:rsidR="18624441" w:rsidRDefault="46D62A7F">
            <w:pPr>
              <w:rPr>
                <w:rFonts w:eastAsia="Arial" w:cs="Arial"/>
                <w:color w:val="000000" w:themeColor="text1"/>
                <w:szCs w:val="18"/>
              </w:rPr>
            </w:pPr>
            <w:r w:rsidRPr="6B37C582">
              <w:rPr>
                <w:rFonts w:eastAsia="Arial" w:cs="Arial"/>
                <w:color w:val="000000" w:themeColor="text1"/>
                <w:szCs w:val="18"/>
              </w:rPr>
              <w:t>Sector</w:t>
            </w:r>
            <w:r w:rsidR="00FE770D">
              <w:rPr>
                <w:rFonts w:eastAsia="Arial" w:cs="Arial"/>
                <w:color w:val="000000" w:themeColor="text1"/>
                <w:szCs w:val="18"/>
              </w:rPr>
              <w:t>e</w:t>
            </w:r>
            <w:r w:rsidRPr="6B37C582">
              <w:rPr>
                <w:rFonts w:eastAsia="Arial" w:cs="Arial"/>
                <w:color w:val="000000" w:themeColor="text1"/>
                <w:szCs w:val="18"/>
              </w:rPr>
              <w:t>conoom Bouw en Vastgoed</w:t>
            </w:r>
          </w:p>
        </w:tc>
        <w:tc>
          <w:tcPr>
            <w:tcW w:w="3231" w:type="dxa"/>
          </w:tcPr>
          <w:p w14:paraId="1254B4C7" w14:textId="17F9C587" w:rsidR="18624441" w:rsidRDefault="00935B23">
            <w:pPr>
              <w:rPr>
                <w:rFonts w:eastAsia="Arial" w:cs="Arial"/>
                <w:szCs w:val="18"/>
              </w:rPr>
            </w:pPr>
            <w:r w:rsidRPr="00935B23">
              <w:rPr>
                <w:rFonts w:eastAsia="Arial" w:cs="Arial"/>
                <w:szCs w:val="18"/>
              </w:rPr>
              <w:t>vacature</w:t>
            </w:r>
          </w:p>
        </w:tc>
        <w:tc>
          <w:tcPr>
            <w:tcW w:w="1291" w:type="dxa"/>
          </w:tcPr>
          <w:p w14:paraId="3EE6C03E" w14:textId="602A7679" w:rsidR="6B37C582" w:rsidRDefault="6B37C582" w:rsidP="6B37C582">
            <w:pPr>
              <w:rPr>
                <w:rFonts w:eastAsia="Arial" w:cs="Arial"/>
                <w:szCs w:val="18"/>
              </w:rPr>
            </w:pPr>
          </w:p>
        </w:tc>
      </w:tr>
      <w:tr w:rsidR="18624441" w14:paraId="599EAECA" w14:textId="13F10FCD" w:rsidTr="4D8EE422">
        <w:tc>
          <w:tcPr>
            <w:tcW w:w="2055" w:type="dxa"/>
          </w:tcPr>
          <w:p w14:paraId="7586115B" w14:textId="2A84E4C9" w:rsidR="18624441" w:rsidRDefault="00935B23">
            <w:pPr>
              <w:rPr>
                <w:rFonts w:eastAsia="Arial" w:cs="Arial"/>
                <w:color w:val="000000" w:themeColor="text1"/>
                <w:szCs w:val="18"/>
              </w:rPr>
            </w:pPr>
            <w:r>
              <w:rPr>
                <w:rFonts w:eastAsia="Arial" w:cs="Arial"/>
                <w:color w:val="000000" w:themeColor="text1"/>
                <w:szCs w:val="18"/>
              </w:rPr>
              <w:t>Sonny Duijn</w:t>
            </w:r>
          </w:p>
        </w:tc>
        <w:tc>
          <w:tcPr>
            <w:tcW w:w="3405" w:type="dxa"/>
          </w:tcPr>
          <w:p w14:paraId="2BFA3F81" w14:textId="5116D819" w:rsidR="18624441" w:rsidRDefault="00935B23">
            <w:pPr>
              <w:rPr>
                <w:rFonts w:eastAsia="Arial" w:cs="Arial"/>
                <w:color w:val="000000" w:themeColor="text1"/>
                <w:szCs w:val="18"/>
              </w:rPr>
            </w:pPr>
            <w:r>
              <w:rPr>
                <w:rFonts w:eastAsia="Arial" w:cs="Arial"/>
                <w:color w:val="000000" w:themeColor="text1"/>
                <w:szCs w:val="18"/>
              </w:rPr>
              <w:t>Sector</w:t>
            </w:r>
            <w:r w:rsidR="00FE770D">
              <w:rPr>
                <w:rFonts w:eastAsia="Arial" w:cs="Arial"/>
                <w:color w:val="000000" w:themeColor="text1"/>
                <w:szCs w:val="18"/>
              </w:rPr>
              <w:t>e</w:t>
            </w:r>
            <w:r>
              <w:rPr>
                <w:rFonts w:eastAsia="Arial" w:cs="Arial"/>
                <w:color w:val="000000" w:themeColor="text1"/>
                <w:szCs w:val="18"/>
              </w:rPr>
              <w:t>conoom Thema’s</w:t>
            </w:r>
          </w:p>
        </w:tc>
        <w:tc>
          <w:tcPr>
            <w:tcW w:w="3231" w:type="dxa"/>
          </w:tcPr>
          <w:p w14:paraId="5EAC017F" w14:textId="6A8A535C" w:rsidR="18624441" w:rsidRDefault="00165DEA">
            <w:pPr>
              <w:rPr>
                <w:rFonts w:eastAsia="Arial" w:cs="Arial"/>
                <w:szCs w:val="18"/>
              </w:rPr>
            </w:pPr>
            <w:hyperlink r:id="rId51" w:history="1">
              <w:r w:rsidR="00935B23" w:rsidRPr="00397289">
                <w:rPr>
                  <w:rStyle w:val="Hyperlink"/>
                  <w:rFonts w:eastAsia="Arial" w:cs="Arial"/>
                  <w:szCs w:val="18"/>
                </w:rPr>
                <w:t>sonny.duijn@nl.abnamro.com</w:t>
              </w:r>
            </w:hyperlink>
            <w:r w:rsidR="00935B23" w:rsidRPr="6B37C582">
              <w:rPr>
                <w:rFonts w:eastAsia="Arial" w:cs="Arial"/>
                <w:szCs w:val="18"/>
              </w:rPr>
              <w:t xml:space="preserve"> </w:t>
            </w:r>
          </w:p>
        </w:tc>
        <w:tc>
          <w:tcPr>
            <w:tcW w:w="1291" w:type="dxa"/>
          </w:tcPr>
          <w:p w14:paraId="78499BA8" w14:textId="1F77985A" w:rsidR="6B37C582" w:rsidRDefault="6B37C582" w:rsidP="6B37C582">
            <w:pPr>
              <w:rPr>
                <w:rFonts w:eastAsia="Arial" w:cs="Arial"/>
                <w:szCs w:val="18"/>
              </w:rPr>
            </w:pPr>
          </w:p>
        </w:tc>
      </w:tr>
      <w:tr w:rsidR="18624441" w14:paraId="7F6F4D3A" w14:textId="10C7595F" w:rsidTr="4D8EE422">
        <w:tc>
          <w:tcPr>
            <w:tcW w:w="2055" w:type="dxa"/>
          </w:tcPr>
          <w:p w14:paraId="0F5B5E4F" w14:textId="1DF0179D" w:rsidR="18624441" w:rsidRDefault="46D62A7F">
            <w:pPr>
              <w:rPr>
                <w:rFonts w:eastAsia="Arial" w:cs="Arial"/>
                <w:color w:val="000000" w:themeColor="text1"/>
                <w:szCs w:val="18"/>
              </w:rPr>
            </w:pPr>
            <w:r w:rsidRPr="6B37C582">
              <w:rPr>
                <w:rFonts w:eastAsia="Arial" w:cs="Arial"/>
                <w:color w:val="000000" w:themeColor="text1"/>
                <w:szCs w:val="18"/>
              </w:rPr>
              <w:t>Nadia Menkveld</w:t>
            </w:r>
          </w:p>
        </w:tc>
        <w:tc>
          <w:tcPr>
            <w:tcW w:w="3405" w:type="dxa"/>
          </w:tcPr>
          <w:p w14:paraId="07295048" w14:textId="25187793" w:rsidR="18624441" w:rsidRDefault="46D62A7F">
            <w:pPr>
              <w:rPr>
                <w:rFonts w:eastAsia="Arial" w:cs="Arial"/>
                <w:color w:val="000000" w:themeColor="text1"/>
                <w:szCs w:val="18"/>
              </w:rPr>
            </w:pPr>
            <w:r w:rsidRPr="6B37C582">
              <w:rPr>
                <w:rFonts w:eastAsia="Arial" w:cs="Arial"/>
                <w:color w:val="000000" w:themeColor="text1"/>
                <w:szCs w:val="18"/>
              </w:rPr>
              <w:t>Sector</w:t>
            </w:r>
            <w:r w:rsidR="00FE770D">
              <w:rPr>
                <w:rFonts w:eastAsia="Arial" w:cs="Arial"/>
                <w:color w:val="000000" w:themeColor="text1"/>
                <w:szCs w:val="18"/>
              </w:rPr>
              <w:t>e</w:t>
            </w:r>
            <w:r w:rsidRPr="6B37C582">
              <w:rPr>
                <w:rFonts w:eastAsia="Arial" w:cs="Arial"/>
                <w:color w:val="000000" w:themeColor="text1"/>
                <w:szCs w:val="18"/>
              </w:rPr>
              <w:t xml:space="preserve">conoom </w:t>
            </w:r>
            <w:proofErr w:type="spellStart"/>
            <w:r w:rsidRPr="6B37C582">
              <w:rPr>
                <w:rFonts w:eastAsia="Arial" w:cs="Arial"/>
                <w:color w:val="000000" w:themeColor="text1"/>
                <w:szCs w:val="18"/>
              </w:rPr>
              <w:t>Agri</w:t>
            </w:r>
            <w:proofErr w:type="spellEnd"/>
            <w:r w:rsidRPr="6B37C582">
              <w:rPr>
                <w:rFonts w:eastAsia="Arial" w:cs="Arial"/>
                <w:color w:val="000000" w:themeColor="text1"/>
                <w:szCs w:val="18"/>
              </w:rPr>
              <w:t xml:space="preserve"> en Food</w:t>
            </w:r>
          </w:p>
        </w:tc>
        <w:tc>
          <w:tcPr>
            <w:tcW w:w="3231" w:type="dxa"/>
          </w:tcPr>
          <w:p w14:paraId="6EB8DFE3" w14:textId="7E7B322A" w:rsidR="18624441" w:rsidRDefault="00165DEA">
            <w:pPr>
              <w:rPr>
                <w:rFonts w:eastAsia="Arial" w:cs="Arial"/>
                <w:szCs w:val="18"/>
              </w:rPr>
            </w:pPr>
            <w:hyperlink r:id="rId52">
              <w:r w:rsidR="46D62A7F" w:rsidRPr="6B37C582">
                <w:rPr>
                  <w:rStyle w:val="Hyperlink"/>
                  <w:rFonts w:eastAsia="Arial" w:cs="Arial"/>
                  <w:szCs w:val="18"/>
                </w:rPr>
                <w:t>Nadia.Menkveld@nl.abnamro.com</w:t>
              </w:r>
            </w:hyperlink>
          </w:p>
        </w:tc>
        <w:tc>
          <w:tcPr>
            <w:tcW w:w="1291" w:type="dxa"/>
          </w:tcPr>
          <w:p w14:paraId="478FAD90" w14:textId="6AD6547B" w:rsidR="6B37C582" w:rsidRDefault="6B37C582" w:rsidP="6B37C582">
            <w:pPr>
              <w:rPr>
                <w:rFonts w:eastAsia="Arial" w:cs="Arial"/>
                <w:szCs w:val="18"/>
              </w:rPr>
            </w:pPr>
          </w:p>
        </w:tc>
      </w:tr>
      <w:tr w:rsidR="18624441" w14:paraId="33E7D32A" w14:textId="08D3024C" w:rsidTr="4D8EE422">
        <w:tc>
          <w:tcPr>
            <w:tcW w:w="2055" w:type="dxa"/>
          </w:tcPr>
          <w:p w14:paraId="15CDD60A" w14:textId="76300446" w:rsidR="18624441" w:rsidRDefault="46D62A7F">
            <w:pPr>
              <w:rPr>
                <w:rFonts w:eastAsia="Arial" w:cs="Arial"/>
                <w:color w:val="000000" w:themeColor="text1"/>
                <w:szCs w:val="18"/>
              </w:rPr>
            </w:pPr>
            <w:r w:rsidRPr="6B37C582">
              <w:rPr>
                <w:rFonts w:eastAsia="Arial" w:cs="Arial"/>
                <w:color w:val="000000" w:themeColor="text1"/>
                <w:szCs w:val="18"/>
              </w:rPr>
              <w:t>Albert Jan Swart</w:t>
            </w:r>
          </w:p>
        </w:tc>
        <w:tc>
          <w:tcPr>
            <w:tcW w:w="3405" w:type="dxa"/>
          </w:tcPr>
          <w:p w14:paraId="2C81B465" w14:textId="44E06FCB" w:rsidR="18624441" w:rsidRDefault="46D62A7F">
            <w:pPr>
              <w:rPr>
                <w:rFonts w:eastAsia="Arial" w:cs="Arial"/>
                <w:color w:val="000000" w:themeColor="text1"/>
              </w:rPr>
            </w:pPr>
            <w:r w:rsidRPr="74CC829D">
              <w:rPr>
                <w:rFonts w:eastAsia="Arial" w:cs="Arial"/>
                <w:color w:val="000000" w:themeColor="text1"/>
              </w:rPr>
              <w:t>Sector</w:t>
            </w:r>
            <w:r w:rsidR="00FE770D">
              <w:rPr>
                <w:rFonts w:eastAsia="Arial" w:cs="Arial"/>
                <w:color w:val="000000" w:themeColor="text1"/>
              </w:rPr>
              <w:t>e</w:t>
            </w:r>
            <w:r w:rsidRPr="74CC829D">
              <w:rPr>
                <w:rFonts w:eastAsia="Arial" w:cs="Arial"/>
                <w:color w:val="000000" w:themeColor="text1"/>
              </w:rPr>
              <w:t xml:space="preserve">conoom Industrie en Transport </w:t>
            </w:r>
            <w:r w:rsidR="706A592A" w:rsidRPr="74CC829D">
              <w:rPr>
                <w:rFonts w:eastAsia="Arial" w:cs="Arial"/>
                <w:color w:val="000000" w:themeColor="text1"/>
              </w:rPr>
              <w:t>&amp;</w:t>
            </w:r>
            <w:r w:rsidRPr="74CC829D">
              <w:rPr>
                <w:rFonts w:eastAsia="Arial" w:cs="Arial"/>
                <w:color w:val="000000" w:themeColor="text1"/>
              </w:rPr>
              <w:t xml:space="preserve"> Logistiek</w:t>
            </w:r>
          </w:p>
        </w:tc>
        <w:tc>
          <w:tcPr>
            <w:tcW w:w="3231" w:type="dxa"/>
          </w:tcPr>
          <w:p w14:paraId="0514A549" w14:textId="2B8B24AC" w:rsidR="18624441" w:rsidRDefault="00165DEA">
            <w:pPr>
              <w:rPr>
                <w:rFonts w:eastAsia="Arial" w:cs="Arial"/>
                <w:szCs w:val="18"/>
              </w:rPr>
            </w:pPr>
            <w:hyperlink r:id="rId53">
              <w:r w:rsidR="46D62A7F" w:rsidRPr="6B37C582">
                <w:rPr>
                  <w:rStyle w:val="Hyperlink"/>
                  <w:rFonts w:eastAsia="Arial" w:cs="Arial"/>
                  <w:szCs w:val="18"/>
                </w:rPr>
                <w:t>Albert.Jan.Swart@nl.abnamro.com</w:t>
              </w:r>
            </w:hyperlink>
          </w:p>
        </w:tc>
        <w:tc>
          <w:tcPr>
            <w:tcW w:w="1291" w:type="dxa"/>
          </w:tcPr>
          <w:p w14:paraId="6754C545" w14:textId="56FB74C6" w:rsidR="6B37C582" w:rsidRDefault="6B37C582" w:rsidP="6B37C582">
            <w:pPr>
              <w:rPr>
                <w:rFonts w:eastAsia="Arial" w:cs="Arial"/>
                <w:szCs w:val="18"/>
              </w:rPr>
            </w:pPr>
          </w:p>
        </w:tc>
      </w:tr>
      <w:tr w:rsidR="57C15992" w:rsidRPr="00EE5F51" w14:paraId="351342A4" w14:textId="247169FE" w:rsidTr="4D8EE422">
        <w:tc>
          <w:tcPr>
            <w:tcW w:w="2055" w:type="dxa"/>
          </w:tcPr>
          <w:p w14:paraId="18DA44D1" w14:textId="77777777" w:rsidR="4AA2F830" w:rsidRDefault="4AA2F830" w:rsidP="57C15992">
            <w:pPr>
              <w:rPr>
                <w:rFonts w:eastAsia="Arial" w:cs="Arial"/>
                <w:color w:val="000000" w:themeColor="text1"/>
                <w:szCs w:val="18"/>
              </w:rPr>
            </w:pPr>
            <w:r w:rsidRPr="6B37C582">
              <w:rPr>
                <w:rFonts w:eastAsia="Arial" w:cs="Arial"/>
                <w:color w:val="000000" w:themeColor="text1"/>
                <w:szCs w:val="18"/>
              </w:rPr>
              <w:t>Gerarda Westerhuis</w:t>
            </w:r>
          </w:p>
          <w:p w14:paraId="4CF49831" w14:textId="0E9662BA" w:rsidR="00D376BD" w:rsidRDefault="005B5E53" w:rsidP="57C15992">
            <w:pPr>
              <w:rPr>
                <w:rFonts w:eastAsia="Arial" w:cs="Arial"/>
                <w:color w:val="000000" w:themeColor="text1"/>
                <w:szCs w:val="18"/>
              </w:rPr>
            </w:pPr>
            <w:r>
              <w:rPr>
                <w:rFonts w:eastAsia="Arial" w:cs="Arial"/>
                <w:color w:val="000000" w:themeColor="text1"/>
                <w:szCs w:val="18"/>
              </w:rPr>
              <w:t>David Bolscher</w:t>
            </w:r>
          </w:p>
        </w:tc>
        <w:tc>
          <w:tcPr>
            <w:tcW w:w="3405" w:type="dxa"/>
          </w:tcPr>
          <w:p w14:paraId="3D864FFA" w14:textId="755B954A" w:rsidR="4AA2F830" w:rsidRDefault="4AA2F830" w:rsidP="57C15992">
            <w:pPr>
              <w:rPr>
                <w:rFonts w:eastAsia="Arial" w:cs="Arial"/>
                <w:color w:val="000000" w:themeColor="text1"/>
                <w:szCs w:val="18"/>
              </w:rPr>
            </w:pPr>
            <w:r w:rsidRPr="6B37C582">
              <w:rPr>
                <w:rFonts w:eastAsia="Arial" w:cs="Arial"/>
                <w:color w:val="000000" w:themeColor="text1"/>
                <w:szCs w:val="18"/>
              </w:rPr>
              <w:t>Sector</w:t>
            </w:r>
            <w:r w:rsidR="00FE770D">
              <w:rPr>
                <w:rFonts w:eastAsia="Arial" w:cs="Arial"/>
                <w:color w:val="000000" w:themeColor="text1"/>
                <w:szCs w:val="18"/>
              </w:rPr>
              <w:t>e</w:t>
            </w:r>
            <w:r w:rsidRPr="6B37C582">
              <w:rPr>
                <w:rFonts w:eastAsia="Arial" w:cs="Arial"/>
                <w:color w:val="000000" w:themeColor="text1"/>
                <w:szCs w:val="18"/>
              </w:rPr>
              <w:t xml:space="preserve">conoom Retail en </w:t>
            </w:r>
            <w:r w:rsidR="14A103A5" w:rsidRPr="6B37C582">
              <w:rPr>
                <w:rFonts w:eastAsia="Arial" w:cs="Arial"/>
                <w:color w:val="000000" w:themeColor="text1"/>
                <w:szCs w:val="18"/>
              </w:rPr>
              <w:t>Leisure</w:t>
            </w:r>
          </w:p>
          <w:p w14:paraId="7AD0D401" w14:textId="59809983" w:rsidR="00D376BD" w:rsidRPr="005B5E53" w:rsidRDefault="005B5E53" w:rsidP="57C15992">
            <w:pPr>
              <w:rPr>
                <w:rFonts w:eastAsia="Arial" w:cs="Arial"/>
                <w:color w:val="000000" w:themeColor="text1"/>
                <w:szCs w:val="18"/>
                <w:lang w:val="en-GB"/>
              </w:rPr>
            </w:pPr>
            <w:proofErr w:type="spellStart"/>
            <w:r w:rsidRPr="005B5E53">
              <w:rPr>
                <w:rFonts w:eastAsia="Arial" w:cs="Arial"/>
                <w:color w:val="000000" w:themeColor="text1"/>
                <w:szCs w:val="18"/>
                <w:lang w:val="en-GB"/>
              </w:rPr>
              <w:t>Sector</w:t>
            </w:r>
            <w:r w:rsidR="00FE770D">
              <w:rPr>
                <w:rFonts w:eastAsia="Arial" w:cs="Arial"/>
                <w:color w:val="000000" w:themeColor="text1"/>
                <w:szCs w:val="18"/>
                <w:lang w:val="en-GB"/>
              </w:rPr>
              <w:t>a</w:t>
            </w:r>
            <w:r w:rsidRPr="005B5E53">
              <w:rPr>
                <w:rFonts w:eastAsia="Arial" w:cs="Arial"/>
                <w:color w:val="000000" w:themeColor="text1"/>
                <w:szCs w:val="18"/>
                <w:lang w:val="en-GB"/>
              </w:rPr>
              <w:t>nalist</w:t>
            </w:r>
            <w:proofErr w:type="spellEnd"/>
            <w:r w:rsidRPr="005B5E53">
              <w:rPr>
                <w:rFonts w:eastAsia="Arial" w:cs="Arial"/>
                <w:color w:val="000000" w:themeColor="text1"/>
                <w:szCs w:val="18"/>
                <w:lang w:val="en-GB"/>
              </w:rPr>
              <w:t xml:space="preserve"> Healthcare, Transport &amp; </w:t>
            </w:r>
            <w:proofErr w:type="spellStart"/>
            <w:r w:rsidRPr="005B5E53">
              <w:rPr>
                <w:rFonts w:eastAsia="Arial" w:cs="Arial"/>
                <w:color w:val="000000" w:themeColor="text1"/>
                <w:szCs w:val="18"/>
                <w:lang w:val="en-GB"/>
              </w:rPr>
              <w:t>Logistiek</w:t>
            </w:r>
            <w:proofErr w:type="spellEnd"/>
          </w:p>
        </w:tc>
        <w:tc>
          <w:tcPr>
            <w:tcW w:w="3231" w:type="dxa"/>
          </w:tcPr>
          <w:p w14:paraId="7EA88451" w14:textId="230D5715" w:rsidR="57C15992" w:rsidRPr="00E36FED" w:rsidRDefault="00165DEA" w:rsidP="57C15992">
            <w:pPr>
              <w:rPr>
                <w:rFonts w:eastAsia="Arial" w:cs="Arial"/>
                <w:szCs w:val="18"/>
                <w:lang w:val="en-GB"/>
              </w:rPr>
            </w:pPr>
            <w:hyperlink r:id="rId54">
              <w:r w:rsidR="14A103A5" w:rsidRPr="00E36FED">
                <w:rPr>
                  <w:rStyle w:val="Hyperlink"/>
                  <w:rFonts w:eastAsia="Arial" w:cs="Arial"/>
                  <w:szCs w:val="18"/>
                  <w:lang w:val="en-GB"/>
                </w:rPr>
                <w:t>gerarda.westerhuis@nl.abnamro.com</w:t>
              </w:r>
            </w:hyperlink>
            <w:r w:rsidR="14A103A5" w:rsidRPr="00E36FED">
              <w:rPr>
                <w:rFonts w:eastAsia="Arial" w:cs="Arial"/>
                <w:szCs w:val="18"/>
                <w:lang w:val="en-GB"/>
              </w:rPr>
              <w:t xml:space="preserve"> </w:t>
            </w:r>
          </w:p>
          <w:p w14:paraId="048760E6" w14:textId="43E8121D" w:rsidR="00D376BD" w:rsidRPr="00E36FED" w:rsidRDefault="00165DEA" w:rsidP="57C15992">
            <w:pPr>
              <w:rPr>
                <w:rFonts w:eastAsia="Arial" w:cs="Arial"/>
                <w:szCs w:val="18"/>
                <w:lang w:val="en-GB"/>
              </w:rPr>
            </w:pPr>
            <w:hyperlink r:id="rId55" w:history="1">
              <w:r w:rsidR="00F96E3F" w:rsidRPr="005431E6">
                <w:rPr>
                  <w:rStyle w:val="Hyperlink"/>
                  <w:lang w:val="en-GB"/>
                </w:rPr>
                <w:t>david.bolscher@nl.abnamro.com</w:t>
              </w:r>
            </w:hyperlink>
            <w:r w:rsidR="00F96E3F">
              <w:rPr>
                <w:lang w:val="en-GB"/>
              </w:rPr>
              <w:t xml:space="preserve"> </w:t>
            </w:r>
          </w:p>
          <w:p w14:paraId="0F456783" w14:textId="77777777" w:rsidR="00E72004" w:rsidRPr="00E36FED" w:rsidRDefault="00E72004" w:rsidP="57C15992">
            <w:pPr>
              <w:rPr>
                <w:rFonts w:eastAsia="Arial" w:cs="Arial"/>
                <w:szCs w:val="18"/>
                <w:lang w:val="en-GB"/>
              </w:rPr>
            </w:pPr>
          </w:p>
          <w:p w14:paraId="6F9B15FF" w14:textId="21E90C3E" w:rsidR="00D376BD" w:rsidRPr="00E36FED" w:rsidRDefault="00D376BD" w:rsidP="57C15992">
            <w:pPr>
              <w:rPr>
                <w:rFonts w:eastAsia="Arial" w:cs="Arial"/>
                <w:szCs w:val="18"/>
                <w:lang w:val="en-GB"/>
              </w:rPr>
            </w:pPr>
          </w:p>
        </w:tc>
        <w:tc>
          <w:tcPr>
            <w:tcW w:w="1291" w:type="dxa"/>
          </w:tcPr>
          <w:p w14:paraId="7C1DECAB" w14:textId="77777777" w:rsidR="6B37C582" w:rsidRPr="00E36FED" w:rsidRDefault="6B37C582" w:rsidP="6B37C582">
            <w:pPr>
              <w:rPr>
                <w:rFonts w:eastAsia="Arial" w:cs="Arial"/>
                <w:szCs w:val="18"/>
                <w:lang w:val="en-GB"/>
              </w:rPr>
            </w:pPr>
          </w:p>
          <w:p w14:paraId="4F29C834" w14:textId="1A319B42" w:rsidR="00D376BD" w:rsidRPr="00E36FED" w:rsidRDefault="00D376BD" w:rsidP="6B37C582">
            <w:pPr>
              <w:rPr>
                <w:rFonts w:eastAsia="Arial" w:cs="Arial"/>
                <w:szCs w:val="18"/>
                <w:lang w:val="en-GB"/>
              </w:rPr>
            </w:pPr>
          </w:p>
        </w:tc>
      </w:tr>
    </w:tbl>
    <w:p w14:paraId="0066591D" w14:textId="77777777" w:rsidR="0065749D" w:rsidRPr="00E36FED" w:rsidRDefault="0065749D" w:rsidP="0021025F">
      <w:pPr>
        <w:rPr>
          <w:b/>
          <w:i/>
          <w:lang w:val="en-GB"/>
        </w:rPr>
      </w:pPr>
    </w:p>
    <w:p w14:paraId="729F5CD8" w14:textId="77777777" w:rsidR="003776FC" w:rsidRPr="00E36FED" w:rsidRDefault="003776FC" w:rsidP="0021025F">
      <w:pPr>
        <w:rPr>
          <w:b/>
          <w:i/>
          <w:lang w:val="en-GB"/>
        </w:rPr>
      </w:pPr>
    </w:p>
    <w:p w14:paraId="01111544" w14:textId="77777777" w:rsidR="003776FC" w:rsidRPr="00E36FED" w:rsidRDefault="003776FC" w:rsidP="0021025F">
      <w:pPr>
        <w:rPr>
          <w:b/>
          <w:i/>
          <w:lang w:val="en-GB"/>
        </w:rPr>
      </w:pPr>
    </w:p>
    <w:p w14:paraId="77159CA6" w14:textId="77777777" w:rsidR="003776FC" w:rsidRPr="00E36FED" w:rsidRDefault="003776FC" w:rsidP="0021025F">
      <w:pPr>
        <w:rPr>
          <w:b/>
          <w:i/>
          <w:szCs w:val="18"/>
          <w:lang w:val="en-GB"/>
        </w:rPr>
      </w:pPr>
    </w:p>
    <w:p w14:paraId="3B5D881D" w14:textId="77777777" w:rsidR="002E5AB6" w:rsidRPr="00E36FED" w:rsidRDefault="002E5AB6" w:rsidP="0021025F">
      <w:pPr>
        <w:rPr>
          <w:b/>
          <w:i/>
          <w:szCs w:val="18"/>
          <w:lang w:val="en-GB"/>
        </w:rPr>
      </w:pPr>
    </w:p>
    <w:p w14:paraId="2022609A" w14:textId="77777777" w:rsidR="002E5AB6" w:rsidRPr="00E36FED" w:rsidRDefault="002E5AB6" w:rsidP="0021025F">
      <w:pPr>
        <w:rPr>
          <w:b/>
          <w:i/>
          <w:szCs w:val="18"/>
          <w:lang w:val="en-GB"/>
        </w:rPr>
      </w:pPr>
    </w:p>
    <w:p w14:paraId="02C8A8CE" w14:textId="77777777" w:rsidR="002E5AB6" w:rsidRPr="00E36FED" w:rsidRDefault="002E5AB6" w:rsidP="0021025F">
      <w:pPr>
        <w:rPr>
          <w:b/>
          <w:i/>
          <w:szCs w:val="18"/>
          <w:lang w:val="en-GB"/>
        </w:rPr>
      </w:pPr>
    </w:p>
    <w:p w14:paraId="1F886595" w14:textId="77777777" w:rsidR="002E5AB6" w:rsidRPr="00E36FED" w:rsidRDefault="002E5AB6" w:rsidP="0021025F">
      <w:pPr>
        <w:rPr>
          <w:b/>
          <w:i/>
          <w:szCs w:val="18"/>
          <w:lang w:val="en-GB"/>
        </w:rPr>
      </w:pPr>
    </w:p>
    <w:p w14:paraId="79BB020A" w14:textId="77777777" w:rsidR="002E5AB6" w:rsidRPr="00E36FED" w:rsidRDefault="002E5AB6" w:rsidP="0021025F">
      <w:pPr>
        <w:rPr>
          <w:b/>
          <w:i/>
          <w:szCs w:val="18"/>
          <w:lang w:val="en-GB"/>
        </w:rPr>
      </w:pPr>
    </w:p>
    <w:p w14:paraId="3504A1AC" w14:textId="77777777" w:rsidR="002E5AB6" w:rsidRPr="00E36FED" w:rsidRDefault="002E5AB6" w:rsidP="0021025F">
      <w:pPr>
        <w:rPr>
          <w:b/>
          <w:i/>
          <w:szCs w:val="18"/>
          <w:lang w:val="en-GB"/>
        </w:rPr>
      </w:pPr>
    </w:p>
    <w:p w14:paraId="23F88951" w14:textId="77777777" w:rsidR="00B82B29" w:rsidRPr="00E36FED" w:rsidRDefault="00B82B29" w:rsidP="0021025F">
      <w:pPr>
        <w:rPr>
          <w:b/>
          <w:i/>
          <w:szCs w:val="18"/>
          <w:lang w:val="en-GB"/>
        </w:rPr>
      </w:pPr>
    </w:p>
    <w:p w14:paraId="1AD37E72" w14:textId="77777777" w:rsidR="00B82B29" w:rsidRPr="00E36FED" w:rsidRDefault="00B82B29" w:rsidP="0021025F">
      <w:pPr>
        <w:rPr>
          <w:b/>
          <w:i/>
          <w:szCs w:val="18"/>
          <w:lang w:val="en-GB"/>
        </w:rPr>
      </w:pPr>
    </w:p>
    <w:p w14:paraId="557CD23D" w14:textId="524877F0" w:rsidR="0021025F" w:rsidRPr="00AC16EB" w:rsidRDefault="0021025F" w:rsidP="0021025F">
      <w:pPr>
        <w:rPr>
          <w:b/>
          <w:i/>
          <w:iCs/>
          <w:szCs w:val="18"/>
        </w:rPr>
      </w:pPr>
      <w:r w:rsidRPr="00AC16EB">
        <w:rPr>
          <w:b/>
          <w:i/>
          <w:iCs/>
          <w:szCs w:val="18"/>
        </w:rPr>
        <w:t>Disclaimer</w:t>
      </w:r>
    </w:p>
    <w:p w14:paraId="76EE7246" w14:textId="77777777" w:rsidR="001333D4" w:rsidRPr="001333D4" w:rsidRDefault="001333D4" w:rsidP="00D754B2">
      <w:pPr>
        <w:rPr>
          <w:i/>
          <w:iCs/>
        </w:rPr>
      </w:pPr>
      <w:r w:rsidRPr="001333D4">
        <w:rPr>
          <w:i/>
          <w:iCs/>
        </w:rPr>
        <w:t xml:space="preserve">De in deze publicatie neergelegde opvattingen zijn gebaseerd op door ABN AMRO betrouwbaar geachte gegevens en informatie. Door de onzekerheid over het verloop van het coronavirus zijn deze verwachtingen met meer onzekerheid omgeven dan gebruikelijk. Noch ABN AMRO, noch functionarissen van de bank kunnen aansprakelijk worden gesteld voor in deze publicatie eventueel aanwezige onjuistheden. De weergegeven opvattingen en prognoses houden niet meer in dan onze eigen visie en kunnen zonder nadere aankondiging worden gewijzigd. Het gebruik van tekst of cijfers uit deze publicatie is toegestaan mits de bron duidelijk wordt vermeld. </w:t>
      </w:r>
    </w:p>
    <w:p w14:paraId="6602219A" w14:textId="77777777" w:rsidR="001333D4" w:rsidRDefault="001333D4" w:rsidP="00D754B2"/>
    <w:p w14:paraId="121BF46E" w14:textId="754BA504" w:rsidR="0021025F" w:rsidRPr="0021025F" w:rsidRDefault="0021025F" w:rsidP="00D754B2">
      <w:pPr>
        <w:rPr>
          <w:b/>
        </w:rPr>
      </w:pPr>
      <w:r w:rsidRPr="0965E9E9">
        <w:rPr>
          <w:b/>
        </w:rPr>
        <w:t xml:space="preserve">Teksten zijn gesloten op </w:t>
      </w:r>
      <w:r w:rsidR="00C25FA4" w:rsidRPr="00D97D76">
        <w:rPr>
          <w:b/>
        </w:rPr>
        <w:t>20 d</w:t>
      </w:r>
      <w:r w:rsidR="00C25FA4">
        <w:rPr>
          <w:b/>
          <w:bCs/>
        </w:rPr>
        <w:t>ecember</w:t>
      </w:r>
      <w:r w:rsidR="004D4BE5">
        <w:rPr>
          <w:b/>
          <w:bCs/>
        </w:rPr>
        <w:t xml:space="preserve"> 2021</w:t>
      </w:r>
    </w:p>
    <w:sectPr w:rsidR="0021025F" w:rsidRPr="0021025F" w:rsidSect="00D10329">
      <w:headerReference w:type="default" r:id="rId56"/>
      <w:footerReference w:type="default" r:id="rId57"/>
      <w:headerReference w:type="first" r:id="rId58"/>
      <w:pgSz w:w="11906" w:h="16838" w:code="9"/>
      <w:pgMar w:top="1661" w:right="1418" w:bottom="2098"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37E6" w14:textId="77777777" w:rsidR="00165DEA" w:rsidRDefault="00165DEA">
      <w:r>
        <w:separator/>
      </w:r>
    </w:p>
  </w:endnote>
  <w:endnote w:type="continuationSeparator" w:id="0">
    <w:p w14:paraId="1909F3BF" w14:textId="77777777" w:rsidR="00165DEA" w:rsidRDefault="00165DEA">
      <w:r>
        <w:continuationSeparator/>
      </w:r>
    </w:p>
  </w:endnote>
  <w:endnote w:type="continuationNotice" w:id="1">
    <w:p w14:paraId="695167EE" w14:textId="77777777" w:rsidR="00165DEA" w:rsidRDefault="00165D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70"/>
      <w:gridCol w:w="1588"/>
    </w:tblGrid>
    <w:tr w:rsidR="00CC2DA8" w14:paraId="518A5B4A" w14:textId="77777777">
      <w:trPr>
        <w:trHeight w:hRule="exact" w:val="280"/>
      </w:trPr>
      <w:tc>
        <w:tcPr>
          <w:tcW w:w="5670" w:type="dxa"/>
        </w:tcPr>
        <w:p w14:paraId="2D63C7E8" w14:textId="77777777" w:rsidR="00CC2DA8" w:rsidRDefault="00CC2DA8">
          <w:pPr>
            <w:pStyle w:val="Voettekst"/>
          </w:pPr>
        </w:p>
      </w:tc>
      <w:tc>
        <w:tcPr>
          <w:tcW w:w="1588" w:type="dxa"/>
        </w:tcPr>
        <w:p w14:paraId="67F8DEDB" w14:textId="77777777" w:rsidR="00CC2DA8" w:rsidRDefault="00CC2DA8" w:rsidP="00D47CCE">
          <w:pPr>
            <w:pStyle w:val="stlPagenumber"/>
          </w:pPr>
        </w:p>
      </w:tc>
    </w:tr>
    <w:tr w:rsidR="00CC2DA8" w14:paraId="0FE3DD5C" w14:textId="77777777">
      <w:trPr>
        <w:trHeight w:hRule="exact" w:val="499"/>
      </w:trPr>
      <w:tc>
        <w:tcPr>
          <w:tcW w:w="5670" w:type="dxa"/>
        </w:tcPr>
        <w:p w14:paraId="43DCF6A8" w14:textId="77777777" w:rsidR="00CC2DA8" w:rsidRDefault="00CC2DA8">
          <w:pPr>
            <w:pStyle w:val="Voettekst"/>
          </w:pPr>
        </w:p>
      </w:tc>
      <w:tc>
        <w:tcPr>
          <w:tcW w:w="1588" w:type="dxa"/>
        </w:tcPr>
        <w:p w14:paraId="0EEF5D88" w14:textId="77777777" w:rsidR="00CC2DA8" w:rsidRDefault="00CC2DA8">
          <w:pPr>
            <w:pStyle w:val="Voettekst"/>
          </w:pPr>
        </w:p>
      </w:tc>
    </w:tr>
  </w:tbl>
  <w:p w14:paraId="33AFD9AE" w14:textId="77777777" w:rsidR="00CC2DA8" w:rsidRDefault="00CC2D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418E" w14:textId="77777777" w:rsidR="00165DEA" w:rsidRDefault="00165DEA">
      <w:r>
        <w:separator/>
      </w:r>
    </w:p>
  </w:footnote>
  <w:footnote w:type="continuationSeparator" w:id="0">
    <w:p w14:paraId="064656B7" w14:textId="77777777" w:rsidR="00165DEA" w:rsidRDefault="00165DEA">
      <w:r>
        <w:continuationSeparator/>
      </w:r>
    </w:p>
  </w:footnote>
  <w:footnote w:type="continuationNotice" w:id="1">
    <w:p w14:paraId="711C3CED" w14:textId="77777777" w:rsidR="00165DEA" w:rsidRDefault="00165D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29"/>
      <w:gridCol w:w="3629"/>
    </w:tblGrid>
    <w:tr w:rsidR="00CC2DA8" w14:paraId="485F1122" w14:textId="77777777">
      <w:trPr>
        <w:trHeight w:val="907"/>
      </w:trPr>
      <w:tc>
        <w:tcPr>
          <w:tcW w:w="7258" w:type="dxa"/>
          <w:gridSpan w:val="2"/>
        </w:tcPr>
        <w:p w14:paraId="0C482FD1" w14:textId="77777777" w:rsidR="00CC2DA8" w:rsidRDefault="00CC2DA8">
          <w:pPr>
            <w:pStyle w:val="Koptekst"/>
          </w:pPr>
        </w:p>
      </w:tc>
    </w:tr>
    <w:tr w:rsidR="00CC2DA8" w14:paraId="3C13C9F2" w14:textId="77777777">
      <w:trPr>
        <w:trHeight w:hRule="exact" w:val="280"/>
      </w:trPr>
      <w:tc>
        <w:tcPr>
          <w:tcW w:w="3629" w:type="dxa"/>
        </w:tcPr>
        <w:p w14:paraId="022125A3" w14:textId="77777777" w:rsidR="00CC2DA8" w:rsidRDefault="00CC2DA8" w:rsidP="00556ABB">
          <w:pPr>
            <w:pStyle w:val="stlImage"/>
            <w:rPr>
              <w:noProof/>
            </w:rPr>
          </w:pPr>
          <w:bookmarkStart w:id="5" w:name="bkmDepartmentP2" w:colFirst="1" w:colLast="1"/>
          <w:bookmarkStart w:id="6" w:name="bkmTitleP2" w:colFirst="0" w:colLast="0"/>
        </w:p>
      </w:tc>
      <w:tc>
        <w:tcPr>
          <w:tcW w:w="3629" w:type="dxa"/>
        </w:tcPr>
        <w:p w14:paraId="4CADA15A" w14:textId="77777777" w:rsidR="00CC2DA8" w:rsidRDefault="00CC2DA8" w:rsidP="00556ABB">
          <w:pPr>
            <w:pStyle w:val="stlImageHeader"/>
            <w:framePr w:wrap="around"/>
            <w:rPr>
              <w:noProof/>
            </w:rPr>
          </w:pPr>
        </w:p>
      </w:tc>
    </w:tr>
    <w:bookmarkEnd w:id="5"/>
    <w:bookmarkEnd w:id="6"/>
    <w:tr w:rsidR="00CC2DA8" w14:paraId="05064EBC" w14:textId="77777777">
      <w:trPr>
        <w:trHeight w:hRule="exact" w:val="1128"/>
      </w:trPr>
      <w:tc>
        <w:tcPr>
          <w:tcW w:w="7258" w:type="dxa"/>
          <w:gridSpan w:val="2"/>
        </w:tcPr>
        <w:p w14:paraId="5E3727FF" w14:textId="77777777" w:rsidR="00CC2DA8" w:rsidRDefault="00CC2DA8">
          <w:pPr>
            <w:pStyle w:val="Koptekst"/>
            <w:rPr>
              <w:noProof/>
            </w:rPr>
          </w:pPr>
        </w:p>
      </w:tc>
    </w:tr>
  </w:tbl>
  <w:p w14:paraId="5E0747C1" w14:textId="77777777" w:rsidR="00CC2DA8" w:rsidRDefault="00CC2DA8">
    <w:pPr>
      <w:pStyle w:val="Koptekst"/>
    </w:pPr>
    <w:r w:rsidRPr="00FB20BC">
      <w:rPr>
        <w:noProof/>
      </w:rPr>
      <mc:AlternateContent>
        <mc:Choice Requires="wps">
          <w:drawing>
            <wp:anchor distT="0" distB="0" distL="114300" distR="114300" simplePos="0" relativeHeight="251658271" behindDoc="0" locked="1" layoutInCell="1" allowOverlap="1" wp14:anchorId="4DB9879B" wp14:editId="619423A4">
              <wp:simplePos x="0" y="0"/>
              <wp:positionH relativeFrom="page">
                <wp:posOffset>0</wp:posOffset>
              </wp:positionH>
              <wp:positionV relativeFrom="page">
                <wp:posOffset>788670</wp:posOffset>
              </wp:positionV>
              <wp:extent cx="6959160" cy="367200"/>
              <wp:effectExtent l="0" t="0" r="0" b="0"/>
              <wp:wrapNone/>
              <wp:docPr id="24" name="Lijn"/>
              <wp:cNvGraphicFramePr/>
              <a:graphic xmlns:a="http://schemas.openxmlformats.org/drawingml/2006/main">
                <a:graphicData uri="http://schemas.microsoft.com/office/word/2010/wordprocessingShape">
                  <wps:wsp>
                    <wps:cNvSpPr/>
                    <wps:spPr>
                      <a:xfrm flipV="1">
                        <a:off x="0" y="0"/>
                        <a:ext cx="6959160" cy="367200"/>
                      </a:xfrm>
                      <a:custGeom>
                        <a:avLst/>
                        <a:gdLst>
                          <a:gd name="connsiteX0" fmla="*/ 6950585 w 6959565"/>
                          <a:gd name="connsiteY0" fmla="*/ 0 h 367908"/>
                          <a:gd name="connsiteX1" fmla="*/ 6959565 w 6959565"/>
                          <a:gd name="connsiteY1" fmla="*/ 8980 h 367908"/>
                          <a:gd name="connsiteX2" fmla="*/ 6600638 w 6959565"/>
                          <a:gd name="connsiteY2" fmla="*/ 367908 h 367908"/>
                          <a:gd name="connsiteX3" fmla="*/ 6598800 w 6959565"/>
                          <a:gd name="connsiteY3" fmla="*/ 366070 h 367908"/>
                          <a:gd name="connsiteX4" fmla="*/ 6598800 w 6959565"/>
                          <a:gd name="connsiteY4" fmla="*/ 367908 h 367908"/>
                          <a:gd name="connsiteX5" fmla="*/ 0 w 6959565"/>
                          <a:gd name="connsiteY5" fmla="*/ 367908 h 367908"/>
                          <a:gd name="connsiteX6" fmla="*/ 0 w 6959565"/>
                          <a:gd name="connsiteY6" fmla="*/ 355208 h 367908"/>
                          <a:gd name="connsiteX7" fmla="*/ 6595377 w 6959565"/>
                          <a:gd name="connsiteY7" fmla="*/ 355208 h 367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959565" h="367908">
                            <a:moveTo>
                              <a:pt x="6950585" y="0"/>
                            </a:moveTo>
                            <a:lnTo>
                              <a:pt x="6959565" y="8980"/>
                            </a:lnTo>
                            <a:lnTo>
                              <a:pt x="6600638" y="367908"/>
                            </a:lnTo>
                            <a:lnTo>
                              <a:pt x="6598800" y="366070"/>
                            </a:lnTo>
                            <a:lnTo>
                              <a:pt x="6598800" y="367908"/>
                            </a:lnTo>
                            <a:lnTo>
                              <a:pt x="0" y="367908"/>
                            </a:lnTo>
                            <a:lnTo>
                              <a:pt x="0" y="355208"/>
                            </a:lnTo>
                            <a:lnTo>
                              <a:pt x="6595377" y="355208"/>
                            </a:lnTo>
                            <a:close/>
                          </a:path>
                        </a:pathLst>
                      </a:custGeom>
                      <a:solidFill>
                        <a:srgbClr val="009286"/>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E564" id="Lijn" o:spid="_x0000_s1026" style="position:absolute;margin-left:0;margin-top:62.1pt;width:547.95pt;height:28.9pt;flip:y;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959565,36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" path="m6950585,r8980,8980l6600638,367908r-1838,-1838l6598800,367908,,367908,,355208r6595377,l6950585,xe" fillcolor="#009286" stroked="f" strokeweight="1pt">
              <v:stroke joinstyle="miter"/>
              <v:path arrowok="t" o:connecttype="custom" o:connectlocs="6950181,0;6959160,8963;6600254,367200;6598416,365366;6598416,367200;0,367200;0,354524;6594993,354524" o:connectangles="0,0,0,0,0,0,0,0"/>
              <w10:wrap anchorx="page" anchory="page"/>
              <w10:anchorlock/>
            </v:shape>
          </w:pict>
        </mc:Fallback>
      </mc:AlternateContent>
    </w:r>
    <w:r w:rsidRPr="00865DE2">
      <w:rPr>
        <w:noProof/>
      </w:rPr>
      <mc:AlternateContent>
        <mc:Choice Requires="wpg">
          <w:drawing>
            <wp:anchor distT="0" distB="0" distL="114300" distR="114300" simplePos="0" relativeHeight="251658267" behindDoc="0" locked="1" layoutInCell="1" allowOverlap="1" wp14:anchorId="0B283EB8" wp14:editId="21FAE127">
              <wp:simplePos x="0" y="0"/>
              <wp:positionH relativeFrom="page">
                <wp:align>center</wp:align>
              </wp:positionH>
              <wp:positionV relativeFrom="page">
                <wp:posOffset>10261600</wp:posOffset>
              </wp:positionV>
              <wp:extent cx="6858000" cy="162000"/>
              <wp:effectExtent l="0" t="0" r="0" b="0"/>
              <wp:wrapNone/>
              <wp:docPr id="49" name="Footer_volgvel_PB" hidden="1"/>
              <wp:cNvGraphicFramePr/>
              <a:graphic xmlns:a="http://schemas.openxmlformats.org/drawingml/2006/main">
                <a:graphicData uri="http://schemas.microsoft.com/office/word/2010/wordprocessingGroup">
                  <wpg:wgp>
                    <wpg:cNvGrpSpPr/>
                    <wpg:grpSpPr>
                      <a:xfrm>
                        <a:off x="0" y="0"/>
                        <a:ext cx="6858000" cy="162000"/>
                        <a:chOff x="0" y="0"/>
                        <a:chExt cx="6858075" cy="162000"/>
                      </a:xfrm>
                    </wpg:grpSpPr>
                    <wps:wsp>
                      <wps:cNvPr id="50" name="Rechthoek"/>
                      <wps:cNvSpPr/>
                      <wps:spPr>
                        <a:xfrm>
                          <a:off x="0" y="0"/>
                          <a:ext cx="6858000" cy="162000"/>
                        </a:xfrm>
                        <a:prstGeom prst="rect">
                          <a:avLst/>
                        </a:prstGeom>
                        <a:solidFill>
                          <a:srgbClr val="1D2123">
                            <a:alpha val="9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Driehoek"/>
                      <wps:cNvSpPr/>
                      <wps:spPr>
                        <a:xfrm flipH="1">
                          <a:off x="6696075" y="0"/>
                          <a:ext cx="162000" cy="162000"/>
                        </a:xfrm>
                        <a:prstGeom prst="rtTriangle">
                          <a:avLst/>
                        </a:prstGeom>
                        <a:solidFill>
                          <a:srgbClr val="C4AA7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3BD21" w14:textId="77777777" w:rsidR="00CC2DA8" w:rsidRDefault="00CC2DA8" w:rsidP="00865DE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B283EB8" id="Footer_volgvel_PB" o:spid="_x0000_s1026" style="position:absolute;margin-left:0;margin-top:808pt;width:540pt;height:12.75pt;z-index:251658267;visibility:hidden;mso-position-horizontal:center;mso-position-horizontal-relative:page;mso-position-vertical-relative:page;mso-height-relative:margin" coordsize="685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">
              <v:rect id="Rechthoek" o:spid="_x0000_s1027" style="position:absolute;width:685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" fillcolor="#1d2123" stroked="f" strokeweight="1pt">
                <v:fill opacity="62194f"/>
              </v:rect>
              <v:shapetype id="_x0000_t6" coordsize="21600,21600" o:spt="6" path="m,l,21600r21600,xe">
                <v:stroke joinstyle="miter"/>
                <v:path gradientshapeok="t" o:connecttype="custom" o:connectlocs="0,0;0,10800;0,21600;10800,21600;21600,21600;10800,10800" textboxrect="1800,12600,12600,19800"/>
              </v:shapetype>
              <v:shape id="Driehoek" o:spid="_x0000_s1028" type="#_x0000_t6" style="position:absolute;left:66960;width:1620;height:1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" fillcolor="#c4aa79" stroked="f" strokeweight="1pt">
                <v:textbox>
                  <w:txbxContent>
                    <w:p w14:paraId="34F3BD21" w14:textId="77777777" w:rsidR="00CC2DA8" w:rsidRDefault="00CC2DA8" w:rsidP="00865DE2">
                      <w:pPr>
                        <w:jc w:val="center"/>
                      </w:pPr>
                      <w:r>
                        <w:t xml:space="preserve"> </w:t>
                      </w:r>
                    </w:p>
                  </w:txbxContent>
                </v:textbox>
              </v:shape>
              <w10:wrap anchorx="page" anchory="page"/>
              <w10:anchorlock/>
            </v:group>
          </w:pict>
        </mc:Fallback>
      </mc:AlternateContent>
    </w:r>
    <w:r w:rsidRPr="00865DE2">
      <w:rPr>
        <w:noProof/>
      </w:rPr>
      <mc:AlternateContent>
        <mc:Choice Requires="wpg">
          <w:drawing>
            <wp:anchor distT="0" distB="0" distL="114300" distR="114300" simplePos="0" relativeHeight="251658268" behindDoc="0" locked="1" layoutInCell="1" allowOverlap="1" wp14:anchorId="309C5382" wp14:editId="783C80DC">
              <wp:simplePos x="0" y="0"/>
              <wp:positionH relativeFrom="page">
                <wp:align>center</wp:align>
              </wp:positionH>
              <wp:positionV relativeFrom="page">
                <wp:posOffset>10261600</wp:posOffset>
              </wp:positionV>
              <wp:extent cx="6858000" cy="162000"/>
              <wp:effectExtent l="0" t="0" r="0" b="0"/>
              <wp:wrapNone/>
              <wp:docPr id="52" name="Footer_volgvel_MP" hidden="1"/>
              <wp:cNvGraphicFramePr/>
              <a:graphic xmlns:a="http://schemas.openxmlformats.org/drawingml/2006/main">
                <a:graphicData uri="http://schemas.microsoft.com/office/word/2010/wordprocessingGroup">
                  <wpg:wgp>
                    <wpg:cNvGrpSpPr/>
                    <wpg:grpSpPr>
                      <a:xfrm>
                        <a:off x="0" y="0"/>
                        <a:ext cx="6858000" cy="162000"/>
                        <a:chOff x="0" y="0"/>
                        <a:chExt cx="6858075" cy="162000"/>
                      </a:xfrm>
                    </wpg:grpSpPr>
                    <wps:wsp>
                      <wps:cNvPr id="53" name="Rechthoek"/>
                      <wps:cNvSpPr/>
                      <wps:spPr>
                        <a:xfrm>
                          <a:off x="0" y="0"/>
                          <a:ext cx="6858000" cy="162000"/>
                        </a:xfrm>
                        <a:prstGeom prst="rect">
                          <a:avLst/>
                        </a:prstGeom>
                        <a:solidFill>
                          <a:srgbClr val="31353E">
                            <a:alpha val="9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Driehoek"/>
                      <wps:cNvSpPr/>
                      <wps:spPr>
                        <a:xfrm flipH="1">
                          <a:off x="6696075" y="0"/>
                          <a:ext cx="162000" cy="162000"/>
                        </a:xfrm>
                        <a:prstGeom prst="rtTriangle">
                          <a:avLst/>
                        </a:prstGeom>
                        <a:solidFill>
                          <a:srgbClr val="004C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9C71B" w14:textId="77777777" w:rsidR="00CC2DA8" w:rsidRDefault="00CC2DA8" w:rsidP="00865DE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9C5382" id="Footer_volgvel_MP" o:spid="_x0000_s1029" style="position:absolute;margin-left:0;margin-top:808pt;width:540pt;height:12.75pt;z-index:251658268;visibility:hidden;mso-position-horizontal:center;mso-position-horizontal-relative:page;mso-position-vertical-relative:page;mso-height-relative:margin" coordsize="685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">
              <v:rect id="Rechthoek" o:spid="_x0000_s1030" style="position:absolute;width:685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" fillcolor="#31353e" stroked="f" strokeweight="1pt">
                <v:fill opacity="62194f"/>
              </v:rect>
              <v:shape id="Driehoek" o:spid="_x0000_s1031" type="#_x0000_t6" style="position:absolute;left:66960;width:1620;height:1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" fillcolor="#004c4c" stroked="f" strokeweight="1pt">
                <v:textbox>
                  <w:txbxContent>
                    <w:p w14:paraId="1C99C71B" w14:textId="77777777" w:rsidR="00CC2DA8" w:rsidRDefault="00CC2DA8" w:rsidP="00865DE2">
                      <w:pPr>
                        <w:jc w:val="center"/>
                      </w:pPr>
                      <w:r>
                        <w:t xml:space="preserve"> </w:t>
                      </w:r>
                    </w:p>
                  </w:txbxContent>
                </v:textbox>
              </v:shape>
              <w10:wrap anchorx="page" anchory="page"/>
              <w10:anchorlock/>
            </v:group>
          </w:pict>
        </mc:Fallback>
      </mc:AlternateContent>
    </w:r>
    <w:r w:rsidRPr="00865DE2">
      <w:rPr>
        <w:noProof/>
      </w:rPr>
      <mc:AlternateContent>
        <mc:Choice Requires="wpg">
          <w:drawing>
            <wp:anchor distT="0" distB="0" distL="114300" distR="114300" simplePos="0" relativeHeight="251658269" behindDoc="0" locked="1" layoutInCell="1" allowOverlap="1" wp14:anchorId="44286192" wp14:editId="5C33FC5F">
              <wp:simplePos x="0" y="0"/>
              <wp:positionH relativeFrom="page">
                <wp:align>center</wp:align>
              </wp:positionH>
              <wp:positionV relativeFrom="page">
                <wp:posOffset>10261600</wp:posOffset>
              </wp:positionV>
              <wp:extent cx="6858000" cy="162000"/>
              <wp:effectExtent l="0" t="0" r="0" b="9525"/>
              <wp:wrapNone/>
              <wp:docPr id="55" name="Footer_volgvel_Bankbreed"/>
              <wp:cNvGraphicFramePr/>
              <a:graphic xmlns:a="http://schemas.openxmlformats.org/drawingml/2006/main">
                <a:graphicData uri="http://schemas.microsoft.com/office/word/2010/wordprocessingGroup">
                  <wpg:wgp>
                    <wpg:cNvGrpSpPr/>
                    <wpg:grpSpPr>
                      <a:xfrm>
                        <a:off x="0" y="0"/>
                        <a:ext cx="6858000" cy="162000"/>
                        <a:chOff x="0" y="0"/>
                        <a:chExt cx="6858075" cy="162000"/>
                      </a:xfrm>
                    </wpg:grpSpPr>
                    <wps:wsp>
                      <wps:cNvPr id="56" name="Rechthoek"/>
                      <wps:cNvSpPr/>
                      <wps:spPr>
                        <a:xfrm>
                          <a:off x="0" y="0"/>
                          <a:ext cx="6858000" cy="162000"/>
                        </a:xfrm>
                        <a:prstGeom prst="rect">
                          <a:avLst/>
                        </a:prstGeom>
                        <a:solidFill>
                          <a:srgbClr val="0092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Driehoek"/>
                      <wps:cNvSpPr/>
                      <wps:spPr>
                        <a:xfrm flipH="1">
                          <a:off x="6696075" y="0"/>
                          <a:ext cx="162000" cy="162000"/>
                        </a:xfrm>
                        <a:prstGeom prst="rtTriangle">
                          <a:avLst/>
                        </a:prstGeom>
                        <a:solidFill>
                          <a:srgbClr val="004C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A1046" w14:textId="77777777" w:rsidR="00CC2DA8" w:rsidRDefault="00CC2DA8" w:rsidP="00865DE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286192" id="Footer_volgvel_Bankbreed" o:spid="_x0000_s1032" style="position:absolute;margin-left:0;margin-top:808pt;width:540pt;height:12.75pt;z-index:251658269;mso-position-horizontal:center;mso-position-horizontal-relative:page;mso-position-vertical-relative:page;mso-height-relative:margin" coordsize="685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">
              <v:rect id="Rechthoek" o:spid="_x0000_s1033" style="position:absolute;width:685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" fillcolor="#009286" stroked="f" strokeweight="1pt"/>
              <v:shape id="Driehoek" o:spid="_x0000_s1034" type="#_x0000_t6" style="position:absolute;left:66960;width:1620;height:1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" fillcolor="#004c4c" stroked="f" strokeweight="1pt">
                <v:textbox>
                  <w:txbxContent>
                    <w:p w14:paraId="63EA1046" w14:textId="77777777" w:rsidR="00CC2DA8" w:rsidRDefault="00CC2DA8" w:rsidP="00865DE2">
                      <w:pPr>
                        <w:jc w:val="center"/>
                      </w:pPr>
                      <w:r>
                        <w:t xml:space="preserve"> </w:t>
                      </w:r>
                    </w:p>
                  </w:txbxContent>
                </v:textbox>
              </v:shape>
              <w10:wrap anchorx="page" anchory="page"/>
              <w10:anchorlock/>
            </v:group>
          </w:pict>
        </mc:Fallback>
      </mc:AlternateContent>
    </w:r>
    <w:r>
      <w:rPr>
        <w:noProof/>
      </w:rPr>
      <w:drawing>
        <wp:anchor distT="0" distB="0" distL="114300" distR="114300" simplePos="0" relativeHeight="251658258" behindDoc="0" locked="1" layoutInCell="1" allowOverlap="1" wp14:anchorId="5165BCA6" wp14:editId="47031AF9">
          <wp:simplePos x="0" y="0"/>
          <wp:positionH relativeFrom="page">
            <wp:posOffset>2304415</wp:posOffset>
          </wp:positionH>
          <wp:positionV relativeFrom="page">
            <wp:posOffset>10081260</wp:posOffset>
          </wp:positionV>
          <wp:extent cx="1552575" cy="323850"/>
          <wp:effectExtent l="0" t="0" r="0" b="0"/>
          <wp:wrapNone/>
          <wp:docPr id="46" name="LogoAABBp2" descr="AAB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BBp2" descr="AAB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6" behindDoc="0" locked="1" layoutInCell="1" allowOverlap="1" wp14:anchorId="5D2EA729" wp14:editId="61CFAE87">
          <wp:simplePos x="0" y="0"/>
          <wp:positionH relativeFrom="page">
            <wp:posOffset>2304415</wp:posOffset>
          </wp:positionH>
          <wp:positionV relativeFrom="page">
            <wp:posOffset>10081260</wp:posOffset>
          </wp:positionV>
          <wp:extent cx="1390650" cy="323850"/>
          <wp:effectExtent l="0" t="0" r="0" b="0"/>
          <wp:wrapNone/>
          <wp:docPr id="44" name="LogoAANOBCp2" descr="NOB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NOBCp2" descr="NOBC"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0" locked="1" layoutInCell="1" allowOverlap="1" wp14:anchorId="77675AB0" wp14:editId="530F167C">
          <wp:simplePos x="0" y="0"/>
          <wp:positionH relativeFrom="page">
            <wp:posOffset>2304415</wp:posOffset>
          </wp:positionH>
          <wp:positionV relativeFrom="page">
            <wp:posOffset>10081260</wp:posOffset>
          </wp:positionV>
          <wp:extent cx="2600325" cy="323850"/>
          <wp:effectExtent l="0" t="0" r="0" b="0"/>
          <wp:wrapNone/>
          <wp:docPr id="42" name="LogoAAPBp2" descr="AAP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PBp2" descr="AAP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003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1" behindDoc="0" locked="1" layoutInCell="1" allowOverlap="1" wp14:anchorId="04DE7954" wp14:editId="65E13CAB">
          <wp:simplePos x="0" y="0"/>
          <wp:positionH relativeFrom="page">
            <wp:posOffset>2304415</wp:posOffset>
          </wp:positionH>
          <wp:positionV relativeFrom="page">
            <wp:posOffset>10081260</wp:posOffset>
          </wp:positionV>
          <wp:extent cx="2484120" cy="323850"/>
          <wp:effectExtent l="0" t="0" r="0" b="0"/>
          <wp:wrapNone/>
          <wp:docPr id="39" name="LogoAAMPp2" descr="AAMP"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MPp2" descr="AAMP"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41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0" behindDoc="0" locked="0" layoutInCell="1" allowOverlap="1" wp14:anchorId="0CE14BF5" wp14:editId="3A2BB5B2">
          <wp:simplePos x="0" y="0"/>
          <wp:positionH relativeFrom="page">
            <wp:posOffset>2304415</wp:posOffset>
          </wp:positionH>
          <wp:positionV relativeFrom="page">
            <wp:posOffset>10081260</wp:posOffset>
          </wp:positionV>
          <wp:extent cx="1816100" cy="323850"/>
          <wp:effectExtent l="0" t="0" r="0" b="0"/>
          <wp:wrapNone/>
          <wp:docPr id="35" name="LogoAALp2" descr="AA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Lp2" descr="AAL"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0" locked="0" layoutInCell="1" allowOverlap="1" wp14:anchorId="39E63047" wp14:editId="4ED6D9A0">
          <wp:simplePos x="0" y="0"/>
          <wp:positionH relativeFrom="page">
            <wp:posOffset>2304415</wp:posOffset>
          </wp:positionH>
          <wp:positionV relativeFrom="page">
            <wp:posOffset>10081260</wp:posOffset>
          </wp:positionV>
          <wp:extent cx="2941320" cy="323850"/>
          <wp:effectExtent l="0" t="0" r="0" b="0"/>
          <wp:wrapNone/>
          <wp:docPr id="34" name="LogoAACFp2" descr="AAC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CFp2" descr="AACF"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13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0" locked="0" layoutInCell="1" allowOverlap="1" wp14:anchorId="2367B40E" wp14:editId="5C734A43">
          <wp:simplePos x="0" y="0"/>
          <wp:positionH relativeFrom="page">
            <wp:posOffset>2304415</wp:posOffset>
          </wp:positionH>
          <wp:positionV relativeFrom="page">
            <wp:posOffset>10081260</wp:posOffset>
          </wp:positionV>
          <wp:extent cx="1995170" cy="323850"/>
          <wp:effectExtent l="0" t="0" r="0" b="0"/>
          <wp:wrapNone/>
          <wp:docPr id="33" name="LogoAACp2" descr="AA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Cp2" descr="AAC"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17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4DF4C9A0" wp14:editId="42E7DE6F">
          <wp:simplePos x="0" y="0"/>
          <wp:positionH relativeFrom="page">
            <wp:posOffset>2304415</wp:posOffset>
          </wp:positionH>
          <wp:positionV relativeFrom="page">
            <wp:posOffset>10081260</wp:posOffset>
          </wp:positionV>
          <wp:extent cx="1346835" cy="323850"/>
          <wp:effectExtent l="0" t="0" r="0" b="0"/>
          <wp:wrapNone/>
          <wp:docPr id="32" name="LogoAAAp2" descr="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Ap2" descr="A"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83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544D23F6" wp14:editId="2E6973D4">
          <wp:simplePos x="0" y="0"/>
          <wp:positionH relativeFrom="page">
            <wp:posOffset>2304415</wp:posOffset>
          </wp:positionH>
          <wp:positionV relativeFrom="page">
            <wp:posOffset>10081260</wp:posOffset>
          </wp:positionV>
          <wp:extent cx="1313180" cy="323850"/>
          <wp:effectExtent l="0" t="0" r="0" b="0"/>
          <wp:wrapNone/>
          <wp:docPr id="12" name="LogoAAp2" descr="ABN AMR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p2" descr="ABN AMRO"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EF99" w14:textId="77777777" w:rsidR="00CC2DA8" w:rsidRDefault="00CC2DA8">
    <w:pPr>
      <w:pStyle w:val="Koptekst"/>
    </w:pPr>
    <w:r>
      <w:rPr>
        <w:noProof/>
      </w:rPr>
      <mc:AlternateContent>
        <mc:Choice Requires="wpg">
          <w:drawing>
            <wp:anchor distT="0" distB="0" distL="114300" distR="114300" simplePos="0" relativeHeight="251658264" behindDoc="0" locked="1" layoutInCell="1" allowOverlap="1" wp14:anchorId="1E8D4F3B" wp14:editId="2E253B4A">
              <wp:simplePos x="0" y="0"/>
              <wp:positionH relativeFrom="page">
                <wp:align>center</wp:align>
              </wp:positionH>
              <wp:positionV relativeFrom="page">
                <wp:posOffset>10261600</wp:posOffset>
              </wp:positionV>
              <wp:extent cx="6858000" cy="162000"/>
              <wp:effectExtent l="0" t="0" r="0" b="0"/>
              <wp:wrapNone/>
              <wp:docPr id="1" name="Footer_voorvel_PB" hidden="1"/>
              <wp:cNvGraphicFramePr/>
              <a:graphic xmlns:a="http://schemas.openxmlformats.org/drawingml/2006/main">
                <a:graphicData uri="http://schemas.microsoft.com/office/word/2010/wordprocessingGroup">
                  <wpg:wgp>
                    <wpg:cNvGrpSpPr/>
                    <wpg:grpSpPr>
                      <a:xfrm>
                        <a:off x="0" y="0"/>
                        <a:ext cx="6858000" cy="162000"/>
                        <a:chOff x="0" y="0"/>
                        <a:chExt cx="6858075" cy="162000"/>
                      </a:xfrm>
                    </wpg:grpSpPr>
                    <wps:wsp>
                      <wps:cNvPr id="7" name="Rechthoek"/>
                      <wps:cNvSpPr/>
                      <wps:spPr>
                        <a:xfrm>
                          <a:off x="0" y="0"/>
                          <a:ext cx="6858000" cy="162000"/>
                        </a:xfrm>
                        <a:prstGeom prst="rect">
                          <a:avLst/>
                        </a:prstGeom>
                        <a:solidFill>
                          <a:srgbClr val="1D2123">
                            <a:alpha val="9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riehoek"/>
                      <wps:cNvSpPr/>
                      <wps:spPr>
                        <a:xfrm flipH="1">
                          <a:off x="6696075" y="0"/>
                          <a:ext cx="162000" cy="162000"/>
                        </a:xfrm>
                        <a:prstGeom prst="rtTriangle">
                          <a:avLst/>
                        </a:prstGeom>
                        <a:solidFill>
                          <a:srgbClr val="C4AA7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A1B641" w14:textId="77777777" w:rsidR="00CC2DA8" w:rsidRDefault="00CC2DA8" w:rsidP="00D4301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E8D4F3B" id="Footer_voorvel_PB" o:spid="_x0000_s1035" style="position:absolute;margin-left:0;margin-top:808pt;width:540pt;height:12.75pt;z-index:251658264;visibility:hidden;mso-position-horizontal:center;mso-position-horizontal-relative:page;mso-position-vertical-relative:page;mso-height-relative:margin" coordsize="685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">
              <v:rect id="Rechthoek" o:spid="_x0000_s1036" style="position:absolute;width:685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" fillcolor="#1d2123" stroked="f" strokeweight="1pt">
                <v:fill opacity="62194f"/>
              </v:rect>
              <v:shapetype id="_x0000_t6" coordsize="21600,21600" o:spt="6" path="m,l,21600r21600,xe">
                <v:stroke joinstyle="miter"/>
                <v:path gradientshapeok="t" o:connecttype="custom" o:connectlocs="0,0;0,10800;0,21600;10800,21600;21600,21600;10800,10800" textboxrect="1800,12600,12600,19800"/>
              </v:shapetype>
              <v:shape id="Driehoek" o:spid="_x0000_s1037" type="#_x0000_t6" style="position:absolute;left:66960;width:1620;height:1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" fillcolor="#c4aa79" stroked="f" strokeweight="1pt">
                <v:textbox>
                  <w:txbxContent>
                    <w:p w14:paraId="1CA1B641" w14:textId="77777777" w:rsidR="00CC2DA8" w:rsidRDefault="00CC2DA8" w:rsidP="00D43011">
                      <w:pPr>
                        <w:jc w:val="center"/>
                      </w:pPr>
                      <w:r>
                        <w:t xml:space="preserve"> </w:t>
                      </w:r>
                    </w:p>
                  </w:txbxContent>
                </v:textbox>
              </v:shape>
              <w10:wrap anchorx="page" anchory="page"/>
              <w10:anchorlock/>
            </v:group>
          </w:pict>
        </mc:Fallback>
      </mc:AlternateContent>
    </w:r>
    <w:r>
      <w:rPr>
        <w:noProof/>
      </w:rPr>
      <mc:AlternateContent>
        <mc:Choice Requires="wpg">
          <w:drawing>
            <wp:anchor distT="0" distB="0" distL="114300" distR="114300" simplePos="0" relativeHeight="251658265" behindDoc="0" locked="1" layoutInCell="1" allowOverlap="1" wp14:anchorId="656049D7" wp14:editId="39FDB3A5">
              <wp:simplePos x="0" y="0"/>
              <wp:positionH relativeFrom="page">
                <wp:align>center</wp:align>
              </wp:positionH>
              <wp:positionV relativeFrom="page">
                <wp:posOffset>10261600</wp:posOffset>
              </wp:positionV>
              <wp:extent cx="6858000" cy="162000"/>
              <wp:effectExtent l="0" t="0" r="0" b="0"/>
              <wp:wrapNone/>
              <wp:docPr id="4" name="Footer_voorvel_MP" hidden="1"/>
              <wp:cNvGraphicFramePr/>
              <a:graphic xmlns:a="http://schemas.openxmlformats.org/drawingml/2006/main">
                <a:graphicData uri="http://schemas.microsoft.com/office/word/2010/wordprocessingGroup">
                  <wpg:wgp>
                    <wpg:cNvGrpSpPr/>
                    <wpg:grpSpPr>
                      <a:xfrm>
                        <a:off x="0" y="0"/>
                        <a:ext cx="6858000" cy="162000"/>
                        <a:chOff x="0" y="0"/>
                        <a:chExt cx="6858075" cy="162000"/>
                      </a:xfrm>
                    </wpg:grpSpPr>
                    <wps:wsp>
                      <wps:cNvPr id="14" name="Rechthoek"/>
                      <wps:cNvSpPr/>
                      <wps:spPr>
                        <a:xfrm>
                          <a:off x="0" y="0"/>
                          <a:ext cx="6858000" cy="162000"/>
                        </a:xfrm>
                        <a:prstGeom prst="rect">
                          <a:avLst/>
                        </a:prstGeom>
                        <a:solidFill>
                          <a:srgbClr val="31353E">
                            <a:alpha val="9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riehoek"/>
                      <wps:cNvSpPr/>
                      <wps:spPr>
                        <a:xfrm flipH="1">
                          <a:off x="6696075" y="0"/>
                          <a:ext cx="162000" cy="162000"/>
                        </a:xfrm>
                        <a:prstGeom prst="rtTriangle">
                          <a:avLst/>
                        </a:prstGeom>
                        <a:solidFill>
                          <a:srgbClr val="004C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2D562D" w14:textId="77777777" w:rsidR="00CC2DA8" w:rsidRDefault="00CC2DA8" w:rsidP="00D4301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56049D7" id="Footer_voorvel_MP" o:spid="_x0000_s1038" style="position:absolute;margin-left:0;margin-top:808pt;width:540pt;height:12.75pt;z-index:251658265;visibility:hidden;mso-position-horizontal:center;mso-position-horizontal-relative:page;mso-position-vertical-relative:page;mso-height-relative:margin" coordsize="685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">
              <v:rect id="Rechthoek" o:spid="_x0000_s1039" style="position:absolute;width:685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" fillcolor="#31353e" stroked="f" strokeweight="1pt">
                <v:fill opacity="62194f"/>
              </v:rect>
              <v:shape id="Driehoek" o:spid="_x0000_s1040" type="#_x0000_t6" style="position:absolute;left:66960;width:1620;height:1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" fillcolor="#004c4c" stroked="f" strokeweight="1pt">
                <v:textbox>
                  <w:txbxContent>
                    <w:p w14:paraId="722D562D" w14:textId="77777777" w:rsidR="00CC2DA8" w:rsidRDefault="00CC2DA8" w:rsidP="00D43011">
                      <w:pPr>
                        <w:jc w:val="center"/>
                      </w:pPr>
                      <w:r>
                        <w:t xml:space="preserve"> </w:t>
                      </w:r>
                    </w:p>
                  </w:txbxContent>
                </v:textbox>
              </v:shape>
              <w10:wrap anchorx="page" anchory="page"/>
              <w10:anchorlock/>
            </v:group>
          </w:pict>
        </mc:Fallback>
      </mc:AlternateContent>
    </w:r>
    <w:r>
      <w:rPr>
        <w:noProof/>
      </w:rPr>
      <mc:AlternateContent>
        <mc:Choice Requires="wpg">
          <w:drawing>
            <wp:anchor distT="0" distB="0" distL="114300" distR="114300" simplePos="0" relativeHeight="251658266" behindDoc="0" locked="1" layoutInCell="1" allowOverlap="1" wp14:anchorId="54E1820E" wp14:editId="6A472701">
              <wp:simplePos x="0" y="0"/>
              <wp:positionH relativeFrom="page">
                <wp:align>center</wp:align>
              </wp:positionH>
              <wp:positionV relativeFrom="page">
                <wp:posOffset>10261600</wp:posOffset>
              </wp:positionV>
              <wp:extent cx="6858000" cy="162000"/>
              <wp:effectExtent l="0" t="0" r="0" b="9525"/>
              <wp:wrapNone/>
              <wp:docPr id="3" name="Footer_voorvel_Bankbreed"/>
              <wp:cNvGraphicFramePr/>
              <a:graphic xmlns:a="http://schemas.openxmlformats.org/drawingml/2006/main">
                <a:graphicData uri="http://schemas.microsoft.com/office/word/2010/wordprocessingGroup">
                  <wpg:wgp>
                    <wpg:cNvGrpSpPr/>
                    <wpg:grpSpPr>
                      <a:xfrm>
                        <a:off x="0" y="0"/>
                        <a:ext cx="6858000" cy="162000"/>
                        <a:chOff x="0" y="0"/>
                        <a:chExt cx="6858075" cy="162000"/>
                      </a:xfrm>
                    </wpg:grpSpPr>
                    <wps:wsp>
                      <wps:cNvPr id="13" name="Rechthoek"/>
                      <wps:cNvSpPr/>
                      <wps:spPr>
                        <a:xfrm>
                          <a:off x="0" y="0"/>
                          <a:ext cx="6858000" cy="162000"/>
                        </a:xfrm>
                        <a:prstGeom prst="rect">
                          <a:avLst/>
                        </a:prstGeom>
                        <a:solidFill>
                          <a:srgbClr val="0092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riehoek"/>
                      <wps:cNvSpPr/>
                      <wps:spPr>
                        <a:xfrm flipH="1">
                          <a:off x="6696075" y="0"/>
                          <a:ext cx="162000" cy="162000"/>
                        </a:xfrm>
                        <a:prstGeom prst="rtTriangle">
                          <a:avLst/>
                        </a:prstGeom>
                        <a:solidFill>
                          <a:srgbClr val="004C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3A98F" w14:textId="77777777" w:rsidR="00CC2DA8" w:rsidRDefault="00CC2DA8" w:rsidP="00D4301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4E1820E" id="Footer_voorvel_Bankbreed" o:spid="_x0000_s1041" style="position:absolute;margin-left:0;margin-top:808pt;width:540pt;height:12.75pt;z-index:251658266;mso-position-horizontal:center;mso-position-horizontal-relative:page;mso-position-vertical-relative:page;mso-height-relative:margin" coordsize="685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">
              <v:rect id="Rechthoek" o:spid="_x0000_s1042" style="position:absolute;width:685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" fillcolor="#009286" stroked="f" strokeweight="1pt"/>
              <v:shape id="Driehoek" o:spid="_x0000_s1043" type="#_x0000_t6" style="position:absolute;left:66960;width:1620;height:1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" fillcolor="#004c4c" stroked="f" strokeweight="1pt">
                <v:textbox>
                  <w:txbxContent>
                    <w:p w14:paraId="25E3A98F" w14:textId="77777777" w:rsidR="00CC2DA8" w:rsidRDefault="00CC2DA8" w:rsidP="00D43011">
                      <w:pPr>
                        <w:jc w:val="center"/>
                      </w:pPr>
                      <w:r>
                        <w:t xml:space="preserve"> </w:t>
                      </w:r>
                    </w:p>
                  </w:txbxContent>
                </v:textbox>
              </v:shape>
              <w10:wrap anchorx="page" anchory="page"/>
              <w10:anchorlock/>
            </v:group>
          </w:pict>
        </mc:Fallback>
      </mc:AlternateContent>
    </w:r>
    <w:r>
      <w:rPr>
        <w:noProof/>
      </w:rPr>
      <w:drawing>
        <wp:anchor distT="0" distB="0" distL="114300" distR="114300" simplePos="0" relativeHeight="251658257" behindDoc="0" locked="1" layoutInCell="1" allowOverlap="1" wp14:anchorId="46B03BFC" wp14:editId="71FA1E97">
          <wp:simplePos x="0" y="0"/>
          <wp:positionH relativeFrom="page">
            <wp:posOffset>377825</wp:posOffset>
          </wp:positionH>
          <wp:positionV relativeFrom="page">
            <wp:posOffset>360045</wp:posOffset>
          </wp:positionV>
          <wp:extent cx="1724040" cy="361440"/>
          <wp:effectExtent l="0" t="0" r="0" b="635"/>
          <wp:wrapNone/>
          <wp:docPr id="45" name="LogoAABB" descr="AAB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BB" descr="AAB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40" cy="36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5" behindDoc="0" locked="1" layoutInCell="1" allowOverlap="1" wp14:anchorId="23748436" wp14:editId="4800E11C">
          <wp:simplePos x="0" y="0"/>
          <wp:positionH relativeFrom="page">
            <wp:posOffset>377825</wp:posOffset>
          </wp:positionH>
          <wp:positionV relativeFrom="page">
            <wp:posOffset>360045</wp:posOffset>
          </wp:positionV>
          <wp:extent cx="1552680" cy="361440"/>
          <wp:effectExtent l="0" t="0" r="0" b="635"/>
          <wp:wrapNone/>
          <wp:docPr id="43" name="LogoAANOBC" descr="NOB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NOBC" descr="NOBC"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680" cy="36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64C8D2AD" wp14:editId="07471915">
          <wp:simplePos x="0" y="0"/>
          <wp:positionH relativeFrom="page">
            <wp:posOffset>377825</wp:posOffset>
          </wp:positionH>
          <wp:positionV relativeFrom="page">
            <wp:posOffset>360045</wp:posOffset>
          </wp:positionV>
          <wp:extent cx="2028960" cy="361440"/>
          <wp:effectExtent l="0" t="0" r="0" b="635"/>
          <wp:wrapNone/>
          <wp:docPr id="31" name="LogoAAL" descr="AA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L" descr="AAL"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960" cy="36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4D99F320" wp14:editId="2610EAD1">
          <wp:simplePos x="0" y="0"/>
          <wp:positionH relativeFrom="page">
            <wp:posOffset>377825</wp:posOffset>
          </wp:positionH>
          <wp:positionV relativeFrom="page">
            <wp:posOffset>360045</wp:posOffset>
          </wp:positionV>
          <wp:extent cx="3285360" cy="361440"/>
          <wp:effectExtent l="0" t="0" r="0" b="635"/>
          <wp:wrapNone/>
          <wp:docPr id="30" name="LogoAACF" descr="AAC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CF" descr="AACF"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5360" cy="36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720D25BF" wp14:editId="7D6DF7B6">
          <wp:simplePos x="0" y="0"/>
          <wp:positionH relativeFrom="page">
            <wp:posOffset>377825</wp:posOffset>
          </wp:positionH>
          <wp:positionV relativeFrom="page">
            <wp:posOffset>360045</wp:posOffset>
          </wp:positionV>
          <wp:extent cx="2228400" cy="361440"/>
          <wp:effectExtent l="0" t="0" r="635" b="635"/>
          <wp:wrapNone/>
          <wp:docPr id="29" name="LogoAAC" descr="AA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C" descr="AAC"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400" cy="36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7EC4ED89" wp14:editId="63D99AAD">
          <wp:simplePos x="0" y="0"/>
          <wp:positionH relativeFrom="page">
            <wp:posOffset>377825</wp:posOffset>
          </wp:positionH>
          <wp:positionV relativeFrom="page">
            <wp:posOffset>360045</wp:posOffset>
          </wp:positionV>
          <wp:extent cx="3435120" cy="360000"/>
          <wp:effectExtent l="0" t="0" r="0" b="2540"/>
          <wp:wrapNone/>
          <wp:docPr id="18" name="LogoAA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IS.emf"/>
                  <pic:cNvPicPr/>
                </pic:nvPicPr>
                <pic:blipFill>
                  <a:blip r:embed="rId6">
                    <a:extLst>
                      <a:ext uri="{28A0092B-C50C-407E-A947-70E740481C1C}">
                        <a14:useLocalDpi xmlns:a14="http://schemas.microsoft.com/office/drawing/2010/main" val="0"/>
                      </a:ext>
                    </a:extLst>
                  </a:blip>
                  <a:stretch>
                    <a:fillRect/>
                  </a:stretch>
                </pic:blipFill>
                <pic:spPr>
                  <a:xfrm>
                    <a:off x="0" y="0"/>
                    <a:ext cx="3435120" cy="36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2E0FCD12" wp14:editId="2F3AE66F">
          <wp:simplePos x="0" y="0"/>
          <wp:positionH relativeFrom="page">
            <wp:posOffset>377825</wp:posOffset>
          </wp:positionH>
          <wp:positionV relativeFrom="page">
            <wp:posOffset>360045</wp:posOffset>
          </wp:positionV>
          <wp:extent cx="1447920" cy="361440"/>
          <wp:effectExtent l="0" t="0" r="0" b="635"/>
          <wp:wrapNone/>
          <wp:docPr id="27" name="LogoAA"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 descr="AA"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920" cy="36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C7EB2" w14:textId="77777777" w:rsidR="00CC2DA8" w:rsidRDefault="00CC2DA8">
    <w:pPr>
      <w:pStyle w:val="Koptekst"/>
    </w:pPr>
    <w:r>
      <w:rPr>
        <w:rFonts w:cs="Arial"/>
        <w:noProof/>
      </w:rPr>
      <mc:AlternateContent>
        <mc:Choice Requires="wpg">
          <w:drawing>
            <wp:anchor distT="0" distB="0" distL="114300" distR="114300" simplePos="0" relativeHeight="251658259" behindDoc="0" locked="0" layoutInCell="1" allowOverlap="1" wp14:anchorId="01A70153" wp14:editId="0EEBE9C9">
              <wp:simplePos x="0" y="0"/>
              <wp:positionH relativeFrom="column">
                <wp:posOffset>-540385</wp:posOffset>
              </wp:positionH>
              <wp:positionV relativeFrom="paragraph">
                <wp:posOffset>1693530</wp:posOffset>
              </wp:positionV>
              <wp:extent cx="6496493" cy="1527840"/>
              <wp:effectExtent l="0" t="0" r="0" b="0"/>
              <wp:wrapNone/>
              <wp:docPr id="68" name="Segment_Bankbreed"/>
              <wp:cNvGraphicFramePr/>
              <a:graphic xmlns:a="http://schemas.openxmlformats.org/drawingml/2006/main">
                <a:graphicData uri="http://schemas.microsoft.com/office/word/2010/wordprocessingGroup">
                  <wpg:wgp>
                    <wpg:cNvGrpSpPr/>
                    <wpg:grpSpPr>
                      <a:xfrm>
                        <a:off x="0" y="0"/>
                        <a:ext cx="6496493" cy="1527840"/>
                        <a:chOff x="0" y="0"/>
                        <a:chExt cx="6961680" cy="1527840"/>
                      </a:xfrm>
                    </wpg:grpSpPr>
                    <wps:wsp>
                      <wps:cNvPr id="38" name="Merkbaan"/>
                      <wps:cNvSpPr/>
                      <wps:spPr bwMode="auto">
                        <a:xfrm>
                          <a:off x="0" y="0"/>
                          <a:ext cx="6961680" cy="1527840"/>
                        </a:xfrm>
                        <a:prstGeom prst="snip1Rect">
                          <a:avLst>
                            <a:gd name="adj" fmla="val 23421"/>
                          </a:avLst>
                        </a:prstGeom>
                        <a:gradFill>
                          <a:gsLst>
                            <a:gs pos="0">
                              <a:srgbClr val="009286">
                                <a:alpha val="90000"/>
                              </a:srgbClr>
                            </a:gs>
                            <a:gs pos="80000">
                              <a:srgbClr val="009286">
                                <a:alpha val="90000"/>
                              </a:srgbClr>
                            </a:gs>
                            <a:gs pos="100000">
                              <a:srgbClr val="005E5D">
                                <a:alpha val="90000"/>
                              </a:srgbClr>
                            </a:gs>
                          </a:gsLst>
                          <a:lin ang="0" scaled="1"/>
                        </a:gra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a:noAutofit/>
                      </wps:bodyPr>
                    </wps:wsp>
                    <wps:wsp>
                      <wps:cNvPr id="67" name="Descriptor"/>
                      <wps:cNvSpPr/>
                      <wps:spPr bwMode="auto">
                        <a:xfrm>
                          <a:off x="0" y="0"/>
                          <a:ext cx="6824980" cy="358945"/>
                        </a:xfrm>
                        <a:custGeom>
                          <a:avLst/>
                          <a:gdLst>
                            <a:gd name="connsiteX0" fmla="*/ 0 w 6824980"/>
                            <a:gd name="connsiteY0" fmla="*/ 0 h 358945"/>
                            <a:gd name="connsiteX1" fmla="*/ 6600508 w 6824980"/>
                            <a:gd name="connsiteY1" fmla="*/ 0 h 358945"/>
                            <a:gd name="connsiteX2" fmla="*/ 6824980 w 6824980"/>
                            <a:gd name="connsiteY2" fmla="*/ 224473 h 358945"/>
                            <a:gd name="connsiteX3" fmla="*/ 6824980 w 6824980"/>
                            <a:gd name="connsiteY3" fmla="*/ 358945 h 358945"/>
                            <a:gd name="connsiteX4" fmla="*/ 0 w 6824980"/>
                            <a:gd name="connsiteY4" fmla="*/ 358945 h 358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24980" h="358945">
                              <a:moveTo>
                                <a:pt x="0" y="0"/>
                              </a:moveTo>
                              <a:lnTo>
                                <a:pt x="6600508" y="0"/>
                              </a:lnTo>
                              <a:lnTo>
                                <a:pt x="6824980" y="224473"/>
                              </a:lnTo>
                              <a:lnTo>
                                <a:pt x="6824980" y="358945"/>
                              </a:lnTo>
                              <a:lnTo>
                                <a:pt x="0" y="358945"/>
                              </a:lnTo>
                              <a:close/>
                            </a:path>
                          </a:pathLst>
                        </a:custGeom>
                        <a:gradFill>
                          <a:gsLst>
                            <a:gs pos="0">
                              <a:srgbClr val="94C23C">
                                <a:alpha val="89804"/>
                              </a:srgbClr>
                            </a:gs>
                            <a:gs pos="80000">
                              <a:srgbClr val="94C23C"/>
                            </a:gs>
                            <a:gs pos="100000">
                              <a:srgbClr val="94C23C">
                                <a:alpha val="0"/>
                              </a:srgbClr>
                            </a:gs>
                          </a:gsLst>
                          <a:lin ang="60000" scaled="0"/>
                        </a:gra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a:noAutofit/>
                      </wps:bodyPr>
                    </wps:wsp>
                  </wpg:wgp>
                </a:graphicData>
              </a:graphic>
              <wp14:sizeRelH relativeFrom="margin">
                <wp14:pctWidth>0</wp14:pctWidth>
              </wp14:sizeRelH>
            </wp:anchor>
          </w:drawing>
        </mc:Choice>
        <mc:Fallback>
          <w:pict>
            <v:group w14:anchorId="268CA22D" id="Segment_Bankbreed" o:spid="_x0000_s1026" style="position:absolute;margin-left:-42.55pt;margin-top:133.35pt;width:511.55pt;height:120.3pt;z-index:251658259;mso-width-relative:margin" coordsize="69616,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">
              <v:shape id="Merkbaan" o:spid="_x0000_s1027" style="position:absolute;width:69616;height:15278;visibility:visible;mso-wrap-style:square;v-text-anchor:top" coordsize="6961680,15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" path="m,l6603845,r357835,357835l6961680,1527840,,1527840,,xe" fillcolor="#009286" stroked="f">
                <v:fill opacity="58982f" color2="#005e5d" o:opacity2="58982f" angle="90" colors="0 #009286;52429f #009286;1 #005e5d" focus="100%" type="gradient"/>
                <v:path arrowok="t" o:connecttype="custom" o:connectlocs="0,0;6603845,0;6961680,357835;6961680,1527840;0,1527840;0,0" o:connectangles="0,0,0,0,0,0"/>
              </v:shape>
              <v:shape id="Descriptor" o:spid="_x0000_s1028" style="position:absolute;width:68249;height:3589;visibility:visible;mso-wrap-style:square;v-text-anchor:top" coordsize="6824980,3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" path="m,l6600508,r224472,224473l6824980,358945,,358945,,xe" fillcolor="#94c23c" stroked="f">
                <v:fill opacity="0" color2="#94c23c" o:opacity2="58853f" angle="89" focus="80%" type="gradient">
                  <o:fill v:ext="view" type="gradientUnscaled"/>
                </v:fill>
                <v:path arrowok="t" o:connecttype="custom" o:connectlocs="0,0;6600508,0;6824980,224473;6824980,358945;0,358945" o:connectangles="0,0,0,0,0"/>
              </v:shape>
            </v:group>
          </w:pict>
        </mc:Fallback>
      </mc:AlternateContent>
    </w:r>
    <w:r>
      <w:rPr>
        <w:rFonts w:cs="Arial"/>
        <w:noProof/>
      </w:rPr>
      <mc:AlternateContent>
        <mc:Choice Requires="wpg">
          <w:drawing>
            <wp:anchor distT="0" distB="0" distL="114300" distR="114300" simplePos="0" relativeHeight="251658260" behindDoc="0" locked="0" layoutInCell="1" allowOverlap="1" wp14:anchorId="075DBAC2" wp14:editId="31D2521C">
              <wp:simplePos x="0" y="0"/>
              <wp:positionH relativeFrom="column">
                <wp:posOffset>-540385</wp:posOffset>
              </wp:positionH>
              <wp:positionV relativeFrom="paragraph">
                <wp:posOffset>1203325</wp:posOffset>
              </wp:positionV>
              <wp:extent cx="6961680" cy="1527840"/>
              <wp:effectExtent l="0" t="0" r="0" b="0"/>
              <wp:wrapNone/>
              <wp:docPr id="66" name="Segment_MP" hidden="1"/>
              <wp:cNvGraphicFramePr/>
              <a:graphic xmlns:a="http://schemas.openxmlformats.org/drawingml/2006/main">
                <a:graphicData uri="http://schemas.microsoft.com/office/word/2010/wordprocessingGroup">
                  <wpg:wgp>
                    <wpg:cNvGrpSpPr/>
                    <wpg:grpSpPr>
                      <a:xfrm>
                        <a:off x="0" y="0"/>
                        <a:ext cx="6961680" cy="1527840"/>
                        <a:chOff x="0" y="0"/>
                        <a:chExt cx="6961680" cy="1527840"/>
                      </a:xfrm>
                    </wpg:grpSpPr>
                    <wps:wsp>
                      <wps:cNvPr id="21" name="Merkbaan"/>
                      <wps:cNvSpPr/>
                      <wps:spPr bwMode="auto">
                        <a:xfrm>
                          <a:off x="0" y="0"/>
                          <a:ext cx="6961680" cy="1527840"/>
                        </a:xfrm>
                        <a:prstGeom prst="snip1Rect">
                          <a:avLst>
                            <a:gd name="adj" fmla="val 23421"/>
                          </a:avLst>
                        </a:prstGeom>
                        <a:gradFill>
                          <a:gsLst>
                            <a:gs pos="0">
                              <a:srgbClr val="004C4C">
                                <a:alpha val="89804"/>
                              </a:srgbClr>
                            </a:gs>
                            <a:gs pos="80000">
                              <a:srgbClr val="004C4C"/>
                            </a:gs>
                            <a:gs pos="100000">
                              <a:srgbClr val="004C4C">
                                <a:alpha val="50000"/>
                              </a:srgbClr>
                            </a:gs>
                          </a:gsLst>
                          <a:lin ang="0" scaled="1"/>
                        </a:gra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a:noAutofit/>
                      </wps:bodyPr>
                    </wps:wsp>
                    <wps:wsp>
                      <wps:cNvPr id="63" name="Descriptor"/>
                      <wps:cNvSpPr/>
                      <wps:spPr bwMode="auto">
                        <a:xfrm>
                          <a:off x="0" y="0"/>
                          <a:ext cx="6824980" cy="358945"/>
                        </a:xfrm>
                        <a:custGeom>
                          <a:avLst/>
                          <a:gdLst>
                            <a:gd name="connsiteX0" fmla="*/ 0 w 6824980"/>
                            <a:gd name="connsiteY0" fmla="*/ 0 h 358945"/>
                            <a:gd name="connsiteX1" fmla="*/ 6600508 w 6824980"/>
                            <a:gd name="connsiteY1" fmla="*/ 0 h 358945"/>
                            <a:gd name="connsiteX2" fmla="*/ 6824980 w 6824980"/>
                            <a:gd name="connsiteY2" fmla="*/ 224473 h 358945"/>
                            <a:gd name="connsiteX3" fmla="*/ 6824980 w 6824980"/>
                            <a:gd name="connsiteY3" fmla="*/ 358945 h 358945"/>
                            <a:gd name="connsiteX4" fmla="*/ 0 w 6824980"/>
                            <a:gd name="connsiteY4" fmla="*/ 358945 h 358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24980" h="358945">
                              <a:moveTo>
                                <a:pt x="0" y="0"/>
                              </a:moveTo>
                              <a:lnTo>
                                <a:pt x="6600508" y="0"/>
                              </a:lnTo>
                              <a:lnTo>
                                <a:pt x="6824980" y="224473"/>
                              </a:lnTo>
                              <a:lnTo>
                                <a:pt x="6824980" y="358945"/>
                              </a:lnTo>
                              <a:lnTo>
                                <a:pt x="0" y="358945"/>
                              </a:lnTo>
                              <a:close/>
                            </a:path>
                          </a:pathLst>
                        </a:custGeom>
                        <a:gradFill>
                          <a:gsLst>
                            <a:gs pos="0">
                              <a:srgbClr val="31353E">
                                <a:alpha val="95000"/>
                              </a:srgbClr>
                            </a:gs>
                            <a:gs pos="80000">
                              <a:srgbClr val="31353E">
                                <a:alpha val="95000"/>
                              </a:srgbClr>
                            </a:gs>
                            <a:gs pos="100000">
                              <a:srgbClr val="31353E">
                                <a:alpha val="0"/>
                              </a:srgbClr>
                            </a:gs>
                          </a:gsLst>
                          <a:lin ang="60000" scaled="0"/>
                        </a:gra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a:noAutofit/>
                      </wps:bodyPr>
                    </wps:wsp>
                  </wpg:wgp>
                </a:graphicData>
              </a:graphic>
            </wp:anchor>
          </w:drawing>
        </mc:Choice>
        <mc:Fallback>
          <w:pict>
            <v:group w14:anchorId="3A96C9B7" id="Segment_MP" o:spid="_x0000_s1026" style="position:absolute;margin-left:-42.55pt;margin-top:94.75pt;width:548.15pt;height:120.3pt;z-index:251658260;visibility:hidden" coordsize="69616,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">
              <v:shape id="Merkbaan" o:spid="_x0000_s1027" style="position:absolute;width:69616;height:15278;visibility:visible;mso-wrap-style:square;v-text-anchor:top" coordsize="6961680,15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" path="m,l6603845,r357835,357835l6961680,1527840,,1527840,,xe" fillcolor="#004c4c" stroked="f">
                <v:fill opacity=".5" color2="#004c4c" o:opacity2="58853f" angle="90" focus="80%" type="gradient"/>
                <v:path arrowok="t" o:connecttype="custom" o:connectlocs="0,0;6603845,0;6961680,357835;6961680,1527840;0,1527840;0,0" o:connectangles="0,0,0,0,0,0"/>
              </v:shape>
              <v:shape id="Descriptor" o:spid="_x0000_s1028" style="position:absolute;width:68249;height:3589;visibility:visible;mso-wrap-style:square;v-text-anchor:top" coordsize="6824980,3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" path="m,l6600508,r224472,224473l6824980,358945,,358945,,xe" fillcolor="#31353e" stroked="f">
                <v:fill opacity="0" color2="#31353e" o:opacity2="62259f" angle="89" focus="80%" type="gradient">
                  <o:fill v:ext="view" type="gradientUnscaled"/>
                </v:fill>
                <v:path arrowok="t" o:connecttype="custom" o:connectlocs="0,0;6600508,0;6824980,224473;6824980,358945;0,358945" o:connectangles="0,0,0,0,0"/>
              </v:shape>
            </v:group>
          </w:pict>
        </mc:Fallback>
      </mc:AlternateContent>
    </w:r>
    <w:r>
      <w:rPr>
        <w:rFonts w:cs="Arial"/>
        <w:noProof/>
      </w:rPr>
      <mc:AlternateContent>
        <mc:Choice Requires="wpg">
          <w:drawing>
            <wp:anchor distT="0" distB="0" distL="114300" distR="114300" simplePos="0" relativeHeight="251658261" behindDoc="0" locked="0" layoutInCell="1" allowOverlap="1" wp14:anchorId="6CA4C766" wp14:editId="08827BFC">
              <wp:simplePos x="0" y="0"/>
              <wp:positionH relativeFrom="column">
                <wp:posOffset>-540385</wp:posOffset>
              </wp:positionH>
              <wp:positionV relativeFrom="paragraph">
                <wp:posOffset>1203325</wp:posOffset>
              </wp:positionV>
              <wp:extent cx="6961680" cy="1527840"/>
              <wp:effectExtent l="0" t="0" r="0" b="0"/>
              <wp:wrapNone/>
              <wp:docPr id="62" name="Segment_PB" hidden="1"/>
              <wp:cNvGraphicFramePr/>
              <a:graphic xmlns:a="http://schemas.openxmlformats.org/drawingml/2006/main">
                <a:graphicData uri="http://schemas.microsoft.com/office/word/2010/wordprocessingGroup">
                  <wpg:wgp>
                    <wpg:cNvGrpSpPr/>
                    <wpg:grpSpPr>
                      <a:xfrm>
                        <a:off x="0" y="0"/>
                        <a:ext cx="6961680" cy="1527840"/>
                        <a:chOff x="0" y="0"/>
                        <a:chExt cx="6961680" cy="1527840"/>
                      </a:xfrm>
                    </wpg:grpSpPr>
                    <wps:wsp>
                      <wps:cNvPr id="25" name="Merkbaan"/>
                      <wps:cNvSpPr/>
                      <wps:spPr bwMode="auto">
                        <a:xfrm>
                          <a:off x="0" y="0"/>
                          <a:ext cx="6961680" cy="1527840"/>
                        </a:xfrm>
                        <a:prstGeom prst="snip1Rect">
                          <a:avLst>
                            <a:gd name="adj" fmla="val 23421"/>
                          </a:avLst>
                        </a:prstGeom>
                        <a:solidFill>
                          <a:srgbClr val="1D2123">
                            <a:alpha val="70000"/>
                          </a:srgbClr>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a:noAutofit/>
                      </wps:bodyPr>
                    </wps:wsp>
                    <wps:wsp>
                      <wps:cNvPr id="61" name="Descriptor"/>
                      <wps:cNvSpPr/>
                      <wps:spPr bwMode="auto">
                        <a:xfrm>
                          <a:off x="0" y="0"/>
                          <a:ext cx="6824980" cy="358945"/>
                        </a:xfrm>
                        <a:custGeom>
                          <a:avLst/>
                          <a:gdLst>
                            <a:gd name="connsiteX0" fmla="*/ 0 w 6824980"/>
                            <a:gd name="connsiteY0" fmla="*/ 0 h 358945"/>
                            <a:gd name="connsiteX1" fmla="*/ 6600508 w 6824980"/>
                            <a:gd name="connsiteY1" fmla="*/ 0 h 358945"/>
                            <a:gd name="connsiteX2" fmla="*/ 6824980 w 6824980"/>
                            <a:gd name="connsiteY2" fmla="*/ 224473 h 358945"/>
                            <a:gd name="connsiteX3" fmla="*/ 6824980 w 6824980"/>
                            <a:gd name="connsiteY3" fmla="*/ 358945 h 358945"/>
                            <a:gd name="connsiteX4" fmla="*/ 0 w 6824980"/>
                            <a:gd name="connsiteY4" fmla="*/ 358945 h 358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24980" h="358945">
                              <a:moveTo>
                                <a:pt x="0" y="0"/>
                              </a:moveTo>
                              <a:lnTo>
                                <a:pt x="6600508" y="0"/>
                              </a:lnTo>
                              <a:lnTo>
                                <a:pt x="6824980" y="224473"/>
                              </a:lnTo>
                              <a:lnTo>
                                <a:pt x="6824980" y="358945"/>
                              </a:lnTo>
                              <a:lnTo>
                                <a:pt x="0" y="358945"/>
                              </a:lnTo>
                              <a:close/>
                            </a:path>
                          </a:pathLst>
                        </a:custGeom>
                        <a:gradFill>
                          <a:gsLst>
                            <a:gs pos="0">
                              <a:srgbClr val="C4AA79">
                                <a:alpha val="94902"/>
                              </a:srgbClr>
                            </a:gs>
                            <a:gs pos="80000">
                              <a:srgbClr val="C4AA79">
                                <a:alpha val="95000"/>
                              </a:srgbClr>
                            </a:gs>
                            <a:gs pos="100000">
                              <a:srgbClr val="C4AA79">
                                <a:alpha val="0"/>
                              </a:srgbClr>
                            </a:gs>
                          </a:gsLst>
                          <a:lin ang="60000" scaled="0"/>
                        </a:gra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a:noAutofit/>
                      </wps:bodyPr>
                    </wps:wsp>
                  </wpg:wgp>
                </a:graphicData>
              </a:graphic>
            </wp:anchor>
          </w:drawing>
        </mc:Choice>
        <mc:Fallback>
          <w:pict>
            <v:group w14:anchorId="5EC041A1" id="Segment_PB" o:spid="_x0000_s1026" style="position:absolute;margin-left:-42.55pt;margin-top:94.75pt;width:548.15pt;height:120.3pt;z-index:251658261;visibility:hidden" coordsize="69616,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">
              <v:shape id="Merkbaan" o:spid="_x0000_s1027" style="position:absolute;width:69616;height:15278;visibility:visible;mso-wrap-style:square;v-text-anchor:top" coordsize="6961680,15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" path="m,l6603845,r357835,357835l6961680,1527840,,1527840,,xe" fillcolor="#1d2123" stroked="f">
                <v:fill opacity="46003f"/>
                <v:path arrowok="t" o:connecttype="custom" o:connectlocs="0,0;6603845,0;6961680,357835;6961680,1527840;0,1527840;0,0" o:connectangles="0,0,0,0,0,0"/>
              </v:shape>
              <v:shape id="Descriptor" o:spid="_x0000_s1028" style="position:absolute;width:68249;height:3589;visibility:visible;mso-wrap-style:square;v-text-anchor:top" coordsize="6824980,3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" path="m,l6600508,r224472,224473l6824980,358945,,358945,,xe" fillcolor="#c4aa79" stroked="f">
                <v:fill opacity="0" color2="#c4aa79" o:opacity2="62194f" angle="89" focus="80%" type="gradient">
                  <o:fill v:ext="view" type="gradientUnscaled"/>
                </v:fill>
                <v:path arrowok="t" o:connecttype="custom" o:connectlocs="0,0;6600508,0;6824980,224473;6824980,358945;0,358945" o:connectangles="0,0,0,0,0"/>
              </v:shape>
            </v:group>
          </w:pict>
        </mc:Fallback>
      </mc:AlternateContent>
    </w:r>
    <w:r>
      <w:rPr>
        <w:rFonts w:cs="Arial"/>
        <w:noProof/>
      </w:rPr>
      <mc:AlternateContent>
        <mc:Choice Requires="wpg">
          <w:drawing>
            <wp:anchor distT="0" distB="0" distL="114300" distR="114300" simplePos="0" relativeHeight="251658262" behindDoc="0" locked="0" layoutInCell="1" allowOverlap="1" wp14:anchorId="10DB23A1" wp14:editId="41F289FD">
              <wp:simplePos x="0" y="0"/>
              <wp:positionH relativeFrom="column">
                <wp:posOffset>-540385</wp:posOffset>
              </wp:positionH>
              <wp:positionV relativeFrom="paragraph">
                <wp:posOffset>1203325</wp:posOffset>
              </wp:positionV>
              <wp:extent cx="6961680" cy="1527840"/>
              <wp:effectExtent l="0" t="0" r="0" b="0"/>
              <wp:wrapNone/>
              <wp:docPr id="60" name="Segment_Intern" hidden="1"/>
              <wp:cNvGraphicFramePr/>
              <a:graphic xmlns:a="http://schemas.openxmlformats.org/drawingml/2006/main">
                <a:graphicData uri="http://schemas.microsoft.com/office/word/2010/wordprocessingGroup">
                  <wpg:wgp>
                    <wpg:cNvGrpSpPr/>
                    <wpg:grpSpPr>
                      <a:xfrm>
                        <a:off x="0" y="0"/>
                        <a:ext cx="6961680" cy="1527840"/>
                        <a:chOff x="0" y="0"/>
                        <a:chExt cx="6961680" cy="1527840"/>
                      </a:xfrm>
                    </wpg:grpSpPr>
                    <wps:wsp>
                      <wps:cNvPr id="17" name="Merkbaan"/>
                      <wps:cNvSpPr/>
                      <wps:spPr bwMode="auto">
                        <a:xfrm>
                          <a:off x="0" y="0"/>
                          <a:ext cx="6961680" cy="1527840"/>
                        </a:xfrm>
                        <a:prstGeom prst="snip1Rect">
                          <a:avLst>
                            <a:gd name="adj" fmla="val 23421"/>
                          </a:avLst>
                        </a:prstGeom>
                        <a:gradFill>
                          <a:gsLst>
                            <a:gs pos="0">
                              <a:srgbClr val="009286">
                                <a:alpha val="90000"/>
                              </a:srgbClr>
                            </a:gs>
                            <a:gs pos="80000">
                              <a:srgbClr val="009286">
                                <a:alpha val="90000"/>
                              </a:srgbClr>
                            </a:gs>
                            <a:gs pos="100000">
                              <a:srgbClr val="005E5D">
                                <a:alpha val="90000"/>
                              </a:srgbClr>
                            </a:gs>
                          </a:gsLst>
                          <a:lin ang="0" scaled="1"/>
                        </a:gra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a:noAutofit/>
                      </wps:bodyPr>
                    </wps:wsp>
                    <wps:wsp>
                      <wps:cNvPr id="59" name="Descriptor"/>
                      <wps:cNvSpPr/>
                      <wps:spPr bwMode="auto">
                        <a:xfrm>
                          <a:off x="0" y="0"/>
                          <a:ext cx="6824980" cy="358945"/>
                        </a:xfrm>
                        <a:custGeom>
                          <a:avLst/>
                          <a:gdLst>
                            <a:gd name="connsiteX0" fmla="*/ 0 w 6824980"/>
                            <a:gd name="connsiteY0" fmla="*/ 0 h 358945"/>
                            <a:gd name="connsiteX1" fmla="*/ 6600508 w 6824980"/>
                            <a:gd name="connsiteY1" fmla="*/ 0 h 358945"/>
                            <a:gd name="connsiteX2" fmla="*/ 6824980 w 6824980"/>
                            <a:gd name="connsiteY2" fmla="*/ 224473 h 358945"/>
                            <a:gd name="connsiteX3" fmla="*/ 6824980 w 6824980"/>
                            <a:gd name="connsiteY3" fmla="*/ 358945 h 358945"/>
                            <a:gd name="connsiteX4" fmla="*/ 0 w 6824980"/>
                            <a:gd name="connsiteY4" fmla="*/ 358945 h 358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24980" h="358945">
                              <a:moveTo>
                                <a:pt x="0" y="0"/>
                              </a:moveTo>
                              <a:lnTo>
                                <a:pt x="6600508" y="0"/>
                              </a:lnTo>
                              <a:lnTo>
                                <a:pt x="6824980" y="224473"/>
                              </a:lnTo>
                              <a:lnTo>
                                <a:pt x="6824980" y="358945"/>
                              </a:lnTo>
                              <a:lnTo>
                                <a:pt x="0" y="358945"/>
                              </a:lnTo>
                              <a:close/>
                            </a:path>
                          </a:pathLst>
                        </a:custGeom>
                        <a:gradFill>
                          <a:gsLst>
                            <a:gs pos="0">
                              <a:srgbClr val="006480">
                                <a:alpha val="89804"/>
                              </a:srgbClr>
                            </a:gs>
                            <a:gs pos="80000">
                              <a:srgbClr val="006480">
                                <a:alpha val="90000"/>
                              </a:srgbClr>
                            </a:gs>
                            <a:gs pos="100000">
                              <a:srgbClr val="006480">
                                <a:alpha val="0"/>
                              </a:srgbClr>
                            </a:gs>
                          </a:gsLst>
                          <a:lin ang="60000" scaled="0"/>
                        </a:gra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a:noAutofit/>
                      </wps:bodyPr>
                    </wps:wsp>
                  </wpg:wgp>
                </a:graphicData>
              </a:graphic>
            </wp:anchor>
          </w:drawing>
        </mc:Choice>
        <mc:Fallback>
          <w:pict>
            <v:group w14:anchorId="6925BA41" id="Segment_Intern" o:spid="_x0000_s1026" style="position:absolute;margin-left:-42.55pt;margin-top:94.75pt;width:548.15pt;height:120.3pt;z-index:251658262;visibility:hidden" coordsize="69616,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">
              <v:shape id="Merkbaan" o:spid="_x0000_s1027" style="position:absolute;width:69616;height:15278;visibility:visible;mso-wrap-style:square;v-text-anchor:top" coordsize="6961680,15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" path="m,l6603845,r357835,357835l6961680,1527840,,1527840,,xe" fillcolor="#009286" stroked="f">
                <v:fill opacity="58982f" color2="#005e5d" o:opacity2="58982f" angle="90" colors="0 #009286;52429f #009286;1 #005e5d" focus="100%" type="gradient"/>
                <v:path arrowok="t" o:connecttype="custom" o:connectlocs="0,0;6603845,0;6961680,357835;6961680,1527840;0,1527840;0,0" o:connectangles="0,0,0,0,0,0"/>
              </v:shape>
              <v:shape id="Descriptor" o:spid="_x0000_s1028" style="position:absolute;width:68249;height:3589;visibility:visible;mso-wrap-style:square;v-text-anchor:top" coordsize="6824980,3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" path="m,l6600508,r224472,224473l6824980,358945,,358945,,xe" fillcolor="#006480" stroked="f">
                <v:fill opacity="0" color2="#006480" o:opacity2="58853f" angle="89" focus="80%" type="gradient">
                  <o:fill v:ext="view" type="gradientUnscaled"/>
                </v:fill>
                <v:path arrowok="t" o:connecttype="custom" o:connectlocs="0,0;6600508,0;6824980,224473;6824980,358945;0,358945" o:connectangles="0,0,0,0,0"/>
              </v:shape>
            </v:group>
          </w:pict>
        </mc:Fallback>
      </mc:AlternateContent>
    </w:r>
    <w:r>
      <w:rPr>
        <w:rFonts w:cs="Arial"/>
        <w:noProof/>
      </w:rPr>
      <mc:AlternateContent>
        <mc:Choice Requires="wps">
          <w:drawing>
            <wp:anchor distT="0" distB="0" distL="114300" distR="114300" simplePos="0" relativeHeight="251658270" behindDoc="1" locked="1" layoutInCell="1" allowOverlap="1" wp14:anchorId="10A49916" wp14:editId="449D3916">
              <wp:simplePos x="0" y="0"/>
              <wp:positionH relativeFrom="page">
                <wp:posOffset>0</wp:posOffset>
              </wp:positionH>
              <wp:positionV relativeFrom="page">
                <wp:posOffset>807720</wp:posOffset>
              </wp:positionV>
              <wp:extent cx="7559675" cy="2849245"/>
              <wp:effectExtent l="0" t="0" r="3175" b="8255"/>
              <wp:wrapNone/>
              <wp:docPr id="5" name="Heade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559675" cy="2849245"/>
                      </a:xfrm>
                      <a:prstGeom prst="rect">
                        <a:avLst/>
                      </a:prstGeom>
                      <a:noFill/>
                      <a:ln w="6350">
                        <a:noFill/>
                      </a:ln>
                    </wps:spPr>
                    <wps:txbx>
                      <w:txbxContent>
                        <w:p w14:paraId="7263AFF7" w14:textId="77777777" w:rsidR="00CC2DA8" w:rsidRDefault="00CC2DA8">
                          <w:bookmarkStart w:id="7" w:name="bkmTitlepageImage"/>
                          <w:r>
                            <w:rPr>
                              <w:noProof/>
                            </w:rPr>
                            <w:drawing>
                              <wp:inline distT="0" distB="0" distL="0" distR="0" wp14:anchorId="506C26A1" wp14:editId="488B71F1">
                                <wp:extent cx="8372441" cy="3840160"/>
                                <wp:effectExtent l="0" t="0" r="0" b="8255"/>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a:extLst>
                                            <a:ext uri="{28A0092B-C50C-407E-A947-70E740481C1C}">
                                              <a14:useLocalDpi xmlns:a14="http://schemas.microsoft.com/office/drawing/2010/main" val="0"/>
                                            </a:ext>
                                          </a:extLst>
                                        </a:blip>
                                        <a:stretch>
                                          <a:fillRect/>
                                        </a:stretch>
                                      </pic:blipFill>
                                      <pic:spPr>
                                        <a:xfrm>
                                          <a:off x="0" y="0"/>
                                          <a:ext cx="8372441" cy="3840160"/>
                                        </a:xfrm>
                                        <a:prstGeom prst="rect">
                                          <a:avLst/>
                                        </a:prstGeom>
                                      </pic:spPr>
                                    </pic:pic>
                                  </a:graphicData>
                                </a:graphic>
                              </wp:inline>
                            </w:drawing>
                          </w:r>
                          <w:r>
                            <w:rPr>
                              <w:noProof/>
                            </w:rPr>
                            <w:t xml:space="preserve"> </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49916" id="_x0000_t202" coordsize="21600,21600" o:spt="202" path="m,l,21600r21600,l21600,xe">
              <v:stroke joinstyle="miter"/>
              <v:path gradientshapeok="t" o:connecttype="rect"/>
            </v:shapetype>
            <v:shape id="HeaderImage" o:spid="_x0000_s1044" type="#_x0000_t202" style="position:absolute;margin-left:0;margin-top:63.6pt;width:595.25pt;height:224.3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" filled="f" stroked="f" strokeweight=".5pt">
              <o:lock v:ext="edit" aspectratio="t"/>
              <v:textbox inset="0,0,0,0">
                <w:txbxContent>
                  <w:p w14:paraId="7263AFF7" w14:textId="77777777" w:rsidR="00CC2DA8" w:rsidRDefault="00CC2DA8">
                    <w:bookmarkStart w:id="8" w:name="bkmTitlepageImage"/>
                    <w:r>
                      <w:rPr>
                        <w:noProof/>
                      </w:rPr>
                      <w:drawing>
                        <wp:inline distT="0" distB="0" distL="0" distR="0" wp14:anchorId="506C26A1" wp14:editId="488B71F1">
                          <wp:extent cx="8372441" cy="3840160"/>
                          <wp:effectExtent l="0" t="0" r="0" b="8255"/>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8372441" cy="3840160"/>
                                  </a:xfrm>
                                  <a:prstGeom prst="rect">
                                    <a:avLst/>
                                  </a:prstGeom>
                                </pic:spPr>
                              </pic:pic>
                            </a:graphicData>
                          </a:graphic>
                        </wp:inline>
                      </w:drawing>
                    </w:r>
                    <w:r>
                      <w:rPr>
                        <w:noProof/>
                      </w:rPr>
                      <w:t xml:space="preserve"> </w:t>
                    </w:r>
                    <w:bookmarkEnd w:id="8"/>
                  </w:p>
                </w:txbxContent>
              </v:textbox>
              <w10:wrap anchorx="page" anchory="page"/>
              <w10:anchorlock/>
            </v:shape>
          </w:pict>
        </mc:Fallback>
      </mc:AlternateContent>
    </w:r>
    <w:r>
      <w:rPr>
        <w:rFonts w:cs="Arial"/>
        <w:noProof/>
      </w:rPr>
      <mc:AlternateContent>
        <mc:Choice Requires="wps">
          <w:drawing>
            <wp:anchor distT="0" distB="0" distL="114300" distR="114300" simplePos="0" relativeHeight="251658241" behindDoc="0" locked="0" layoutInCell="1" allowOverlap="1" wp14:anchorId="0F2FD7CB" wp14:editId="3976338E">
              <wp:simplePos x="0" y="0"/>
              <wp:positionH relativeFrom="column">
                <wp:posOffset>-540385</wp:posOffset>
              </wp:positionH>
              <wp:positionV relativeFrom="paragraph">
                <wp:posOffset>631825</wp:posOffset>
              </wp:positionV>
              <wp:extent cx="9906120" cy="1529430"/>
              <wp:effectExtent l="0" t="0" r="0" b="0"/>
              <wp:wrapNone/>
              <wp:docPr id="11" name="Achtergrondkleur" hidden="1"/>
              <wp:cNvGraphicFramePr/>
              <a:graphic xmlns:a="http://schemas.openxmlformats.org/drawingml/2006/main">
                <a:graphicData uri="http://schemas.microsoft.com/office/word/2010/wordprocessingShape">
                  <wps:wsp>
                    <wps:cNvSpPr/>
                    <wps:spPr bwMode="auto">
                      <a:xfrm>
                        <a:off x="0" y="0"/>
                        <a:ext cx="9906120" cy="1529430"/>
                      </a:xfrm>
                      <a:prstGeom prst="rect">
                        <a:avLst/>
                      </a:prstGeom>
                      <a:solidFill>
                        <a:srgbClr val="BBBEC3"/>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78CC2B0F" id="Achtergrondkleur" o:spid="_x0000_s1026" style="position:absolute;margin-left:-42.55pt;margin-top:49.75pt;width:780pt;height:120.45pt;z-index:251658241;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" fillcolor="#bbbec3" stroked="f">
              <v:stroke joinstyle="round"/>
            </v:rect>
          </w:pict>
        </mc:Fallback>
      </mc:AlternateContent>
    </w:r>
    <w:r w:rsidRPr="00700F15">
      <w:rPr>
        <w:rFonts w:cs="Arial"/>
        <w:noProof/>
      </w:rPr>
      <mc:AlternateContent>
        <mc:Choice Requires="wps">
          <w:drawing>
            <wp:anchor distT="0" distB="0" distL="114300" distR="114300" simplePos="0" relativeHeight="251658263" behindDoc="0" locked="0" layoutInCell="1" allowOverlap="1" wp14:anchorId="06A499E5" wp14:editId="73B0885B">
              <wp:simplePos x="0" y="0"/>
              <wp:positionH relativeFrom="page">
                <wp:posOffset>334645</wp:posOffset>
              </wp:positionH>
              <wp:positionV relativeFrom="page">
                <wp:posOffset>540385</wp:posOffset>
              </wp:positionV>
              <wp:extent cx="358920" cy="358920"/>
              <wp:effectExtent l="76200" t="0" r="79375" b="79375"/>
              <wp:wrapNone/>
              <wp:docPr id="19" name="Achtergrond_cutou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18900000">
                        <a:off x="0" y="0"/>
                        <a:ext cx="358920" cy="358920"/>
                      </a:xfrm>
                      <a:prstGeom prst="rtTriangle">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21394762" id="Achtergrond_cutout" o:spid="_x0000_s1026" type="#_x0000_t6" style="position:absolute;margin-left:26.35pt;margin-top:42.55pt;width:28.25pt;height:28.25pt;rotation:-45;z-index:25165826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" stroked="f" strokecolor="black [3213]">
              <v:shadow color="#e7e6e6 [3214]"/>
              <w10:wrap anchorx="page" anchory="page"/>
            </v:shape>
          </w:pict>
        </mc:Fallback>
      </mc:AlternateContent>
    </w:r>
    <w:r>
      <w:rPr>
        <w:noProof/>
      </w:rPr>
      <w:drawing>
        <wp:anchor distT="0" distB="0" distL="114300" distR="114300" simplePos="0" relativeHeight="251658253" behindDoc="0" locked="1" layoutInCell="1" allowOverlap="1" wp14:anchorId="566C04AB" wp14:editId="08FBE679">
          <wp:simplePos x="0" y="0"/>
          <wp:positionH relativeFrom="page">
            <wp:posOffset>377825</wp:posOffset>
          </wp:positionH>
          <wp:positionV relativeFrom="page">
            <wp:posOffset>360045</wp:posOffset>
          </wp:positionV>
          <wp:extent cx="2895120" cy="361440"/>
          <wp:effectExtent l="0" t="0" r="635" b="635"/>
          <wp:wrapNone/>
          <wp:docPr id="41" name="LogoAAPB" descr="AAP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PB" descr="AAPB" hidd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120" cy="36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0" locked="1" layoutInCell="1" allowOverlap="1" wp14:anchorId="42C554F9" wp14:editId="2759A3F5">
          <wp:simplePos x="0" y="0"/>
          <wp:positionH relativeFrom="page">
            <wp:posOffset>377825</wp:posOffset>
          </wp:positionH>
          <wp:positionV relativeFrom="page">
            <wp:posOffset>360045</wp:posOffset>
          </wp:positionV>
          <wp:extent cx="2762280" cy="361440"/>
          <wp:effectExtent l="0" t="0" r="0" b="635"/>
          <wp:wrapNone/>
          <wp:docPr id="58" name="LogoAAMP" descr="AAMP"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AMP" descr="AAMP" hidden="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80" cy="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CA1E8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B58411F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0E844440"/>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4F5CED9A"/>
    <w:lvl w:ilvl="0" w:tplc="5E623358">
      <w:start w:val="1"/>
      <w:numFmt w:val="decimal"/>
      <w:lvlText w:val="%1."/>
      <w:lvlJc w:val="left"/>
      <w:pPr>
        <w:tabs>
          <w:tab w:val="num" w:pos="643"/>
        </w:tabs>
        <w:ind w:left="643" w:hanging="360"/>
      </w:pPr>
    </w:lvl>
    <w:lvl w:ilvl="1" w:tplc="2258F6DA">
      <w:numFmt w:val="decimal"/>
      <w:lvlText w:val=""/>
      <w:lvlJc w:val="left"/>
    </w:lvl>
    <w:lvl w:ilvl="2" w:tplc="AE06ADC8">
      <w:numFmt w:val="decimal"/>
      <w:lvlText w:val=""/>
      <w:lvlJc w:val="left"/>
    </w:lvl>
    <w:lvl w:ilvl="3" w:tplc="72FEF112">
      <w:numFmt w:val="decimal"/>
      <w:lvlText w:val=""/>
      <w:lvlJc w:val="left"/>
    </w:lvl>
    <w:lvl w:ilvl="4" w:tplc="D71E52A0">
      <w:numFmt w:val="decimal"/>
      <w:lvlText w:val=""/>
      <w:lvlJc w:val="left"/>
    </w:lvl>
    <w:lvl w:ilvl="5" w:tplc="5E66DC3C">
      <w:numFmt w:val="decimal"/>
      <w:lvlText w:val=""/>
      <w:lvlJc w:val="left"/>
    </w:lvl>
    <w:lvl w:ilvl="6" w:tplc="790681BC">
      <w:numFmt w:val="decimal"/>
      <w:lvlText w:val=""/>
      <w:lvlJc w:val="left"/>
    </w:lvl>
    <w:lvl w:ilvl="7" w:tplc="99D4F7D4">
      <w:numFmt w:val="decimal"/>
      <w:lvlText w:val=""/>
      <w:lvlJc w:val="left"/>
    </w:lvl>
    <w:lvl w:ilvl="8" w:tplc="16B44884">
      <w:numFmt w:val="decimal"/>
      <w:lvlText w:val=""/>
      <w:lvlJc w:val="left"/>
    </w:lvl>
  </w:abstractNum>
  <w:abstractNum w:abstractNumId="4" w15:restartNumberingAfterBreak="0">
    <w:nsid w:val="FFFFFF80"/>
    <w:multiLevelType w:val="multilevel"/>
    <w:tmpl w:val="6472EB06"/>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2750B0DE"/>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A844C2BC"/>
    <w:lvl w:ilvl="0" w:tplc="5BF2D546">
      <w:start w:val="1"/>
      <w:numFmt w:val="bullet"/>
      <w:lvlText w:val=""/>
      <w:lvlJc w:val="left"/>
      <w:pPr>
        <w:tabs>
          <w:tab w:val="num" w:pos="926"/>
        </w:tabs>
        <w:ind w:left="926" w:hanging="360"/>
      </w:pPr>
      <w:rPr>
        <w:rFonts w:ascii="Symbol" w:hAnsi="Symbol" w:hint="default"/>
      </w:rPr>
    </w:lvl>
    <w:lvl w:ilvl="1" w:tplc="9CE69B3C">
      <w:numFmt w:val="decimal"/>
      <w:lvlText w:val=""/>
      <w:lvlJc w:val="left"/>
    </w:lvl>
    <w:lvl w:ilvl="2" w:tplc="E3E41EFC">
      <w:numFmt w:val="decimal"/>
      <w:lvlText w:val=""/>
      <w:lvlJc w:val="left"/>
    </w:lvl>
    <w:lvl w:ilvl="3" w:tplc="254640E0">
      <w:numFmt w:val="decimal"/>
      <w:lvlText w:val=""/>
      <w:lvlJc w:val="left"/>
    </w:lvl>
    <w:lvl w:ilvl="4" w:tplc="39B8C68E">
      <w:numFmt w:val="decimal"/>
      <w:lvlText w:val=""/>
      <w:lvlJc w:val="left"/>
    </w:lvl>
    <w:lvl w:ilvl="5" w:tplc="E6B2E938">
      <w:numFmt w:val="decimal"/>
      <w:lvlText w:val=""/>
      <w:lvlJc w:val="left"/>
    </w:lvl>
    <w:lvl w:ilvl="6" w:tplc="A78AC8CC">
      <w:numFmt w:val="decimal"/>
      <w:lvlText w:val=""/>
      <w:lvlJc w:val="left"/>
    </w:lvl>
    <w:lvl w:ilvl="7" w:tplc="C8F020BA">
      <w:numFmt w:val="decimal"/>
      <w:lvlText w:val=""/>
      <w:lvlJc w:val="left"/>
    </w:lvl>
    <w:lvl w:ilvl="8" w:tplc="FBA2FEAA">
      <w:numFmt w:val="decimal"/>
      <w:lvlText w:val=""/>
      <w:lvlJc w:val="left"/>
    </w:lvl>
  </w:abstractNum>
  <w:abstractNum w:abstractNumId="7" w15:restartNumberingAfterBreak="0">
    <w:nsid w:val="FFFFFF83"/>
    <w:multiLevelType w:val="hybridMultilevel"/>
    <w:tmpl w:val="AFFE0FEE"/>
    <w:lvl w:ilvl="0" w:tplc="620AB1A4">
      <w:start w:val="1"/>
      <w:numFmt w:val="bullet"/>
      <w:lvlText w:val=""/>
      <w:lvlJc w:val="left"/>
      <w:pPr>
        <w:tabs>
          <w:tab w:val="num" w:pos="643"/>
        </w:tabs>
        <w:ind w:left="643" w:hanging="360"/>
      </w:pPr>
      <w:rPr>
        <w:rFonts w:ascii="Symbol" w:hAnsi="Symbol" w:hint="default"/>
      </w:rPr>
    </w:lvl>
    <w:lvl w:ilvl="1" w:tplc="6EFAE274">
      <w:numFmt w:val="decimal"/>
      <w:lvlText w:val=""/>
      <w:lvlJc w:val="left"/>
    </w:lvl>
    <w:lvl w:ilvl="2" w:tplc="24227FC0">
      <w:numFmt w:val="decimal"/>
      <w:lvlText w:val=""/>
      <w:lvlJc w:val="left"/>
    </w:lvl>
    <w:lvl w:ilvl="3" w:tplc="50484B34">
      <w:numFmt w:val="decimal"/>
      <w:lvlText w:val=""/>
      <w:lvlJc w:val="left"/>
    </w:lvl>
    <w:lvl w:ilvl="4" w:tplc="A2E83482">
      <w:numFmt w:val="decimal"/>
      <w:lvlText w:val=""/>
      <w:lvlJc w:val="left"/>
    </w:lvl>
    <w:lvl w:ilvl="5" w:tplc="CEC4B236">
      <w:numFmt w:val="decimal"/>
      <w:lvlText w:val=""/>
      <w:lvlJc w:val="left"/>
    </w:lvl>
    <w:lvl w:ilvl="6" w:tplc="6136DF94">
      <w:numFmt w:val="decimal"/>
      <w:lvlText w:val=""/>
      <w:lvlJc w:val="left"/>
    </w:lvl>
    <w:lvl w:ilvl="7" w:tplc="C400DDAC">
      <w:numFmt w:val="decimal"/>
      <w:lvlText w:val=""/>
      <w:lvlJc w:val="left"/>
    </w:lvl>
    <w:lvl w:ilvl="8" w:tplc="CF800010">
      <w:numFmt w:val="decimal"/>
      <w:lvlText w:val=""/>
      <w:lvlJc w:val="left"/>
    </w:lvl>
  </w:abstractNum>
  <w:abstractNum w:abstractNumId="8" w15:restartNumberingAfterBreak="0">
    <w:nsid w:val="FFFFFF88"/>
    <w:multiLevelType w:val="hybridMultilevel"/>
    <w:tmpl w:val="A19E9396"/>
    <w:lvl w:ilvl="0" w:tplc="BA12F94C">
      <w:start w:val="1"/>
      <w:numFmt w:val="decimal"/>
      <w:lvlText w:val="%1."/>
      <w:lvlJc w:val="left"/>
      <w:pPr>
        <w:tabs>
          <w:tab w:val="num" w:pos="360"/>
        </w:tabs>
        <w:ind w:left="360" w:hanging="360"/>
      </w:pPr>
    </w:lvl>
    <w:lvl w:ilvl="1" w:tplc="5F02412E">
      <w:numFmt w:val="decimal"/>
      <w:lvlText w:val=""/>
      <w:lvlJc w:val="left"/>
    </w:lvl>
    <w:lvl w:ilvl="2" w:tplc="0DFE3BCE">
      <w:numFmt w:val="decimal"/>
      <w:lvlText w:val=""/>
      <w:lvlJc w:val="left"/>
    </w:lvl>
    <w:lvl w:ilvl="3" w:tplc="CAD29262">
      <w:numFmt w:val="decimal"/>
      <w:lvlText w:val=""/>
      <w:lvlJc w:val="left"/>
    </w:lvl>
    <w:lvl w:ilvl="4" w:tplc="1E5AD098">
      <w:numFmt w:val="decimal"/>
      <w:lvlText w:val=""/>
      <w:lvlJc w:val="left"/>
    </w:lvl>
    <w:lvl w:ilvl="5" w:tplc="DEFC1034">
      <w:numFmt w:val="decimal"/>
      <w:lvlText w:val=""/>
      <w:lvlJc w:val="left"/>
    </w:lvl>
    <w:lvl w:ilvl="6" w:tplc="0114C1B0">
      <w:numFmt w:val="decimal"/>
      <w:lvlText w:val=""/>
      <w:lvlJc w:val="left"/>
    </w:lvl>
    <w:lvl w:ilvl="7" w:tplc="0360B5E2">
      <w:numFmt w:val="decimal"/>
      <w:lvlText w:val=""/>
      <w:lvlJc w:val="left"/>
    </w:lvl>
    <w:lvl w:ilvl="8" w:tplc="178E0068">
      <w:numFmt w:val="decimal"/>
      <w:lvlText w:val=""/>
      <w:lvlJc w:val="left"/>
    </w:lvl>
  </w:abstractNum>
  <w:abstractNum w:abstractNumId="9" w15:restartNumberingAfterBreak="0">
    <w:nsid w:val="FFFFFF89"/>
    <w:multiLevelType w:val="hybridMultilevel"/>
    <w:tmpl w:val="870A1B3A"/>
    <w:lvl w:ilvl="0" w:tplc="BE16C844">
      <w:start w:val="1"/>
      <w:numFmt w:val="bullet"/>
      <w:lvlText w:val=""/>
      <w:lvlJc w:val="left"/>
      <w:pPr>
        <w:tabs>
          <w:tab w:val="num" w:pos="360"/>
        </w:tabs>
        <w:ind w:left="360" w:hanging="360"/>
      </w:pPr>
      <w:rPr>
        <w:rFonts w:ascii="Symbol" w:hAnsi="Symbol" w:hint="default"/>
      </w:rPr>
    </w:lvl>
    <w:lvl w:ilvl="1" w:tplc="711A67EA">
      <w:numFmt w:val="decimal"/>
      <w:lvlText w:val=""/>
      <w:lvlJc w:val="left"/>
    </w:lvl>
    <w:lvl w:ilvl="2" w:tplc="05AC0224">
      <w:numFmt w:val="decimal"/>
      <w:lvlText w:val=""/>
      <w:lvlJc w:val="left"/>
    </w:lvl>
    <w:lvl w:ilvl="3" w:tplc="6CF09416">
      <w:numFmt w:val="decimal"/>
      <w:lvlText w:val=""/>
      <w:lvlJc w:val="left"/>
    </w:lvl>
    <w:lvl w:ilvl="4" w:tplc="884EC328">
      <w:numFmt w:val="decimal"/>
      <w:lvlText w:val=""/>
      <w:lvlJc w:val="left"/>
    </w:lvl>
    <w:lvl w:ilvl="5" w:tplc="49269B9E">
      <w:numFmt w:val="decimal"/>
      <w:lvlText w:val=""/>
      <w:lvlJc w:val="left"/>
    </w:lvl>
    <w:lvl w:ilvl="6" w:tplc="A1BAD68A">
      <w:numFmt w:val="decimal"/>
      <w:lvlText w:val=""/>
      <w:lvlJc w:val="left"/>
    </w:lvl>
    <w:lvl w:ilvl="7" w:tplc="FF8057A6">
      <w:numFmt w:val="decimal"/>
      <w:lvlText w:val=""/>
      <w:lvlJc w:val="left"/>
    </w:lvl>
    <w:lvl w:ilvl="8" w:tplc="EB526614">
      <w:numFmt w:val="decimal"/>
      <w:lvlText w:val=""/>
      <w:lvlJc w:val="left"/>
    </w:lvl>
  </w:abstractNum>
  <w:abstractNum w:abstractNumId="10" w15:restartNumberingAfterBreak="0">
    <w:nsid w:val="0B352B03"/>
    <w:multiLevelType w:val="hybridMultilevel"/>
    <w:tmpl w:val="9BD0E104"/>
    <w:lvl w:ilvl="0" w:tplc="AEB4DEFA">
      <w:start w:val="1"/>
      <w:numFmt w:val="bullet"/>
      <w:lvlText w:val="}"/>
      <w:lvlJc w:val="left"/>
      <w:pPr>
        <w:tabs>
          <w:tab w:val="num" w:pos="567"/>
        </w:tabs>
        <w:ind w:left="567" w:hanging="567"/>
      </w:pPr>
      <w:rPr>
        <w:rFonts w:ascii="Wingdings 3" w:hAnsi="Wingdings 3" w:cs="Wingdings 3" w:hint="default"/>
        <w:color w:val="009286"/>
        <w:sz w:val="18"/>
        <w:szCs w:val="18"/>
      </w:rPr>
    </w:lvl>
    <w:lvl w:ilvl="1" w:tplc="C1AEA150">
      <w:start w:val="1"/>
      <w:numFmt w:val="bullet"/>
      <w:lvlText w:val="}"/>
      <w:lvlJc w:val="left"/>
      <w:pPr>
        <w:tabs>
          <w:tab w:val="num" w:pos="850"/>
        </w:tabs>
        <w:ind w:left="850" w:hanging="283"/>
      </w:pPr>
      <w:rPr>
        <w:rFonts w:ascii="Wingdings 3" w:hAnsi="Wingdings 3" w:cs="Wingdings 3" w:hint="default"/>
        <w:color w:val="009286"/>
        <w:sz w:val="18"/>
        <w:szCs w:val="18"/>
      </w:rPr>
    </w:lvl>
    <w:lvl w:ilvl="2" w:tplc="F16206B0">
      <w:start w:val="1"/>
      <w:numFmt w:val="bullet"/>
      <w:lvlText w:val="}"/>
      <w:lvlJc w:val="left"/>
      <w:pPr>
        <w:tabs>
          <w:tab w:val="num" w:pos="1134"/>
        </w:tabs>
        <w:ind w:left="1134" w:hanging="284"/>
      </w:pPr>
      <w:rPr>
        <w:rFonts w:ascii="Wingdings 3" w:hAnsi="Wingdings 3" w:cs="Wingdings 3" w:hint="default"/>
        <w:color w:val="009286"/>
        <w:sz w:val="18"/>
        <w:szCs w:val="18"/>
      </w:rPr>
    </w:lvl>
    <w:lvl w:ilvl="3" w:tplc="01685D00">
      <w:start w:val="1"/>
      <w:numFmt w:val="decimal"/>
      <w:lvlText w:val="(%4)"/>
      <w:lvlJc w:val="left"/>
      <w:pPr>
        <w:tabs>
          <w:tab w:val="num" w:pos="1440"/>
        </w:tabs>
        <w:ind w:left="1440" w:hanging="360"/>
      </w:pPr>
    </w:lvl>
    <w:lvl w:ilvl="4" w:tplc="253E3F7E">
      <w:start w:val="1"/>
      <w:numFmt w:val="lowerLetter"/>
      <w:lvlText w:val="(%5)"/>
      <w:lvlJc w:val="left"/>
      <w:pPr>
        <w:tabs>
          <w:tab w:val="num" w:pos="1800"/>
        </w:tabs>
        <w:ind w:left="1800" w:hanging="360"/>
      </w:pPr>
    </w:lvl>
    <w:lvl w:ilvl="5" w:tplc="4F06286E">
      <w:start w:val="1"/>
      <w:numFmt w:val="lowerRoman"/>
      <w:lvlText w:val="(%6)"/>
      <w:lvlJc w:val="left"/>
      <w:pPr>
        <w:tabs>
          <w:tab w:val="num" w:pos="2160"/>
        </w:tabs>
        <w:ind w:left="2160" w:hanging="360"/>
      </w:pPr>
    </w:lvl>
    <w:lvl w:ilvl="6" w:tplc="4B461F12">
      <w:start w:val="1"/>
      <w:numFmt w:val="decimal"/>
      <w:lvlText w:val="%7."/>
      <w:lvlJc w:val="left"/>
      <w:pPr>
        <w:tabs>
          <w:tab w:val="num" w:pos="2520"/>
        </w:tabs>
        <w:ind w:left="2520" w:hanging="360"/>
      </w:pPr>
    </w:lvl>
    <w:lvl w:ilvl="7" w:tplc="6972D13A">
      <w:start w:val="1"/>
      <w:numFmt w:val="lowerLetter"/>
      <w:lvlText w:val="%8."/>
      <w:lvlJc w:val="left"/>
      <w:pPr>
        <w:tabs>
          <w:tab w:val="num" w:pos="2880"/>
        </w:tabs>
        <w:ind w:left="2880" w:hanging="360"/>
      </w:pPr>
    </w:lvl>
    <w:lvl w:ilvl="8" w:tplc="194820BE">
      <w:start w:val="1"/>
      <w:numFmt w:val="lowerRoman"/>
      <w:lvlText w:val="%9."/>
      <w:lvlJc w:val="left"/>
      <w:pPr>
        <w:tabs>
          <w:tab w:val="num" w:pos="3240"/>
        </w:tabs>
        <w:ind w:left="3240" w:hanging="360"/>
      </w:pPr>
    </w:lvl>
  </w:abstractNum>
  <w:abstractNum w:abstractNumId="11" w15:restartNumberingAfterBreak="0">
    <w:nsid w:val="109147C4"/>
    <w:multiLevelType w:val="hybridMultilevel"/>
    <w:tmpl w:val="C3FE8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F6098B"/>
    <w:multiLevelType w:val="hybridMultilevel"/>
    <w:tmpl w:val="4CB67436"/>
    <w:lvl w:ilvl="0" w:tplc="4A5C3E5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4EF4985"/>
    <w:multiLevelType w:val="hybridMultilevel"/>
    <w:tmpl w:val="67B8657E"/>
    <w:lvl w:ilvl="0" w:tplc="4A26F592">
      <w:start w:val="1"/>
      <w:numFmt w:val="bullet"/>
      <w:lvlText w:val="}"/>
      <w:lvlJc w:val="left"/>
      <w:pPr>
        <w:tabs>
          <w:tab w:val="num" w:pos="567"/>
        </w:tabs>
        <w:ind w:left="567" w:hanging="567"/>
      </w:pPr>
      <w:rPr>
        <w:rFonts w:ascii="Wingdings 3" w:hAnsi="Wingdings 3" w:cs="Wingdings 3" w:hint="default"/>
        <w:color w:val="009286"/>
        <w:sz w:val="18"/>
        <w:szCs w:val="18"/>
      </w:rPr>
    </w:lvl>
    <w:lvl w:ilvl="1" w:tplc="987C3414">
      <w:start w:val="1"/>
      <w:numFmt w:val="bullet"/>
      <w:lvlText w:val="}"/>
      <w:lvlJc w:val="left"/>
      <w:pPr>
        <w:tabs>
          <w:tab w:val="num" w:pos="850"/>
        </w:tabs>
        <w:ind w:left="850" w:hanging="283"/>
      </w:pPr>
      <w:rPr>
        <w:rFonts w:ascii="Wingdings 3" w:hAnsi="Wingdings 3" w:cs="Wingdings 3" w:hint="default"/>
        <w:color w:val="009286"/>
        <w:sz w:val="18"/>
        <w:szCs w:val="18"/>
      </w:rPr>
    </w:lvl>
    <w:lvl w:ilvl="2" w:tplc="650E4D04">
      <w:start w:val="1"/>
      <w:numFmt w:val="bullet"/>
      <w:lvlText w:val="}"/>
      <w:lvlJc w:val="left"/>
      <w:pPr>
        <w:tabs>
          <w:tab w:val="num" w:pos="1134"/>
        </w:tabs>
        <w:ind w:left="1134" w:hanging="284"/>
      </w:pPr>
      <w:rPr>
        <w:rFonts w:ascii="Wingdings 3" w:hAnsi="Wingdings 3" w:cs="Wingdings 3" w:hint="default"/>
        <w:color w:val="009286"/>
        <w:sz w:val="18"/>
        <w:szCs w:val="18"/>
      </w:rPr>
    </w:lvl>
    <w:lvl w:ilvl="3" w:tplc="1A66444C">
      <w:start w:val="1"/>
      <w:numFmt w:val="decimal"/>
      <w:lvlText w:val="(%4)"/>
      <w:lvlJc w:val="left"/>
      <w:pPr>
        <w:tabs>
          <w:tab w:val="num" w:pos="1440"/>
        </w:tabs>
        <w:ind w:left="1440" w:hanging="360"/>
      </w:pPr>
    </w:lvl>
    <w:lvl w:ilvl="4" w:tplc="7B04CF38">
      <w:start w:val="1"/>
      <w:numFmt w:val="lowerLetter"/>
      <w:lvlText w:val="(%5)"/>
      <w:lvlJc w:val="left"/>
      <w:pPr>
        <w:tabs>
          <w:tab w:val="num" w:pos="1800"/>
        </w:tabs>
        <w:ind w:left="1800" w:hanging="360"/>
      </w:pPr>
    </w:lvl>
    <w:lvl w:ilvl="5" w:tplc="10AE3BBC">
      <w:start w:val="1"/>
      <w:numFmt w:val="lowerRoman"/>
      <w:lvlText w:val="(%6)"/>
      <w:lvlJc w:val="left"/>
      <w:pPr>
        <w:tabs>
          <w:tab w:val="num" w:pos="2160"/>
        </w:tabs>
        <w:ind w:left="2160" w:hanging="360"/>
      </w:pPr>
    </w:lvl>
    <w:lvl w:ilvl="6" w:tplc="0E9A8674">
      <w:start w:val="1"/>
      <w:numFmt w:val="decimal"/>
      <w:lvlText w:val="%7."/>
      <w:lvlJc w:val="left"/>
      <w:pPr>
        <w:tabs>
          <w:tab w:val="num" w:pos="2520"/>
        </w:tabs>
        <w:ind w:left="2520" w:hanging="360"/>
      </w:pPr>
    </w:lvl>
    <w:lvl w:ilvl="7" w:tplc="8D52F406">
      <w:start w:val="1"/>
      <w:numFmt w:val="lowerLetter"/>
      <w:lvlText w:val="%8."/>
      <w:lvlJc w:val="left"/>
      <w:pPr>
        <w:tabs>
          <w:tab w:val="num" w:pos="2880"/>
        </w:tabs>
        <w:ind w:left="2880" w:hanging="360"/>
      </w:pPr>
    </w:lvl>
    <w:lvl w:ilvl="8" w:tplc="375C1756">
      <w:start w:val="1"/>
      <w:numFmt w:val="lowerRoman"/>
      <w:lvlText w:val="%9."/>
      <w:lvlJc w:val="left"/>
      <w:pPr>
        <w:tabs>
          <w:tab w:val="num" w:pos="3240"/>
        </w:tabs>
        <w:ind w:left="3240" w:hanging="360"/>
      </w:pPr>
    </w:lvl>
  </w:abstractNum>
  <w:abstractNum w:abstractNumId="14" w15:restartNumberingAfterBreak="0">
    <w:nsid w:val="16A60333"/>
    <w:multiLevelType w:val="hybridMultilevel"/>
    <w:tmpl w:val="72440C60"/>
    <w:lvl w:ilvl="0" w:tplc="985EEA68">
      <w:start w:val="1"/>
      <w:numFmt w:val="lowerLetter"/>
      <w:lvlRestart w:val="0"/>
      <w:lvlText w:val="-"/>
      <w:lvlJc w:val="left"/>
      <w:pPr>
        <w:tabs>
          <w:tab w:val="num" w:pos="567"/>
        </w:tabs>
        <w:ind w:left="567" w:hanging="567"/>
      </w:pPr>
      <w:rPr>
        <w:rFonts w:ascii="Arial" w:hAnsi="Arial" w:cs="Arial" w:hint="default"/>
        <w:sz w:val="18"/>
      </w:rPr>
    </w:lvl>
    <w:lvl w:ilvl="1" w:tplc="37647086">
      <w:start w:val="1"/>
      <w:numFmt w:val="lowerLetter"/>
      <w:lvlRestart w:val="0"/>
      <w:lvlText w:val="-"/>
      <w:lvlJc w:val="left"/>
      <w:pPr>
        <w:tabs>
          <w:tab w:val="num" w:pos="850"/>
        </w:tabs>
        <w:ind w:left="850" w:hanging="283"/>
      </w:pPr>
      <w:rPr>
        <w:rFonts w:ascii="Wingdings" w:hAnsi="Wingdings" w:hint="default"/>
      </w:rPr>
    </w:lvl>
    <w:lvl w:ilvl="2" w:tplc="40BA8ABA">
      <w:start w:val="1"/>
      <w:numFmt w:val="lowerLetter"/>
      <w:lvlRestart w:val="0"/>
      <w:lvlText w:val="-"/>
      <w:lvlJc w:val="left"/>
      <w:pPr>
        <w:tabs>
          <w:tab w:val="num" w:pos="1134"/>
        </w:tabs>
        <w:ind w:left="1134" w:hanging="284"/>
      </w:pPr>
      <w:rPr>
        <w:rFonts w:ascii="Wingdings" w:hAnsi="Wingdings" w:hint="default"/>
      </w:rPr>
    </w:lvl>
    <w:lvl w:ilvl="3" w:tplc="6E0097FE">
      <w:start w:val="1"/>
      <w:numFmt w:val="bullet"/>
      <w:lvlText w:val=""/>
      <w:lvlJc w:val="left"/>
      <w:pPr>
        <w:tabs>
          <w:tab w:val="num" w:pos="1440"/>
        </w:tabs>
        <w:ind w:left="1440" w:hanging="360"/>
      </w:pPr>
      <w:rPr>
        <w:rFonts w:ascii="Symbol" w:hAnsi="Symbol" w:hint="default"/>
      </w:rPr>
    </w:lvl>
    <w:lvl w:ilvl="4" w:tplc="93A0E792">
      <w:start w:val="1"/>
      <w:numFmt w:val="bullet"/>
      <w:lvlText w:val=""/>
      <w:lvlJc w:val="left"/>
      <w:pPr>
        <w:tabs>
          <w:tab w:val="num" w:pos="1800"/>
        </w:tabs>
        <w:ind w:left="1800" w:hanging="360"/>
      </w:pPr>
      <w:rPr>
        <w:rFonts w:ascii="Symbol" w:hAnsi="Symbol" w:hint="default"/>
      </w:rPr>
    </w:lvl>
    <w:lvl w:ilvl="5" w:tplc="734A4846">
      <w:start w:val="1"/>
      <w:numFmt w:val="bullet"/>
      <w:lvlText w:val=""/>
      <w:lvlJc w:val="left"/>
      <w:pPr>
        <w:tabs>
          <w:tab w:val="num" w:pos="2160"/>
        </w:tabs>
        <w:ind w:left="2160" w:hanging="360"/>
      </w:pPr>
      <w:rPr>
        <w:rFonts w:ascii="Wingdings" w:hAnsi="Wingdings" w:hint="default"/>
      </w:rPr>
    </w:lvl>
    <w:lvl w:ilvl="6" w:tplc="393AE2A0">
      <w:start w:val="1"/>
      <w:numFmt w:val="bullet"/>
      <w:lvlText w:val=""/>
      <w:lvlJc w:val="left"/>
      <w:pPr>
        <w:tabs>
          <w:tab w:val="num" w:pos="2520"/>
        </w:tabs>
        <w:ind w:left="2520" w:hanging="360"/>
      </w:pPr>
      <w:rPr>
        <w:rFonts w:ascii="Wingdings" w:hAnsi="Wingdings" w:hint="default"/>
      </w:rPr>
    </w:lvl>
    <w:lvl w:ilvl="7" w:tplc="AD44BB3E">
      <w:start w:val="1"/>
      <w:numFmt w:val="bullet"/>
      <w:lvlText w:val=""/>
      <w:lvlJc w:val="left"/>
      <w:pPr>
        <w:tabs>
          <w:tab w:val="num" w:pos="2880"/>
        </w:tabs>
        <w:ind w:left="2880" w:hanging="360"/>
      </w:pPr>
      <w:rPr>
        <w:rFonts w:ascii="Symbol" w:hAnsi="Symbol" w:hint="default"/>
      </w:rPr>
    </w:lvl>
    <w:lvl w:ilvl="8" w:tplc="D0ECA61A">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B0A7E54"/>
    <w:multiLevelType w:val="hybridMultilevel"/>
    <w:tmpl w:val="43EC1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06F7140"/>
    <w:multiLevelType w:val="hybridMultilevel"/>
    <w:tmpl w:val="B58C62E6"/>
    <w:lvl w:ilvl="0" w:tplc="13D8A6C2">
      <w:start w:val="1"/>
      <w:numFmt w:val="lowerLetter"/>
      <w:lvlRestart w:val="0"/>
      <w:lvlText w:val="-"/>
      <w:lvlJc w:val="left"/>
      <w:pPr>
        <w:tabs>
          <w:tab w:val="num" w:pos="567"/>
        </w:tabs>
        <w:ind w:left="567" w:hanging="567"/>
      </w:pPr>
      <w:rPr>
        <w:rFonts w:ascii="Arial" w:hAnsi="Arial" w:cs="Arial" w:hint="default"/>
        <w:sz w:val="18"/>
      </w:rPr>
    </w:lvl>
    <w:lvl w:ilvl="1" w:tplc="FD26443C">
      <w:start w:val="1"/>
      <w:numFmt w:val="lowerLetter"/>
      <w:lvlRestart w:val="0"/>
      <w:lvlText w:val="-"/>
      <w:lvlJc w:val="left"/>
      <w:pPr>
        <w:tabs>
          <w:tab w:val="num" w:pos="1134"/>
        </w:tabs>
        <w:ind w:left="1134" w:hanging="567"/>
      </w:pPr>
      <w:rPr>
        <w:rFonts w:ascii="Arial" w:hAnsi="Arial" w:cs="Arial" w:hint="default"/>
        <w:sz w:val="18"/>
      </w:rPr>
    </w:lvl>
    <w:lvl w:ilvl="2" w:tplc="122A4664">
      <w:start w:val="1"/>
      <w:numFmt w:val="lowerLetter"/>
      <w:lvlRestart w:val="0"/>
      <w:lvlText w:val="-"/>
      <w:lvlJc w:val="left"/>
      <w:pPr>
        <w:tabs>
          <w:tab w:val="num" w:pos="1701"/>
        </w:tabs>
        <w:ind w:left="1701" w:hanging="567"/>
      </w:pPr>
      <w:rPr>
        <w:rFonts w:ascii="Arial" w:hAnsi="Arial" w:cs="Arial" w:hint="default"/>
        <w:sz w:val="18"/>
      </w:rPr>
    </w:lvl>
    <w:lvl w:ilvl="3" w:tplc="BF20E558">
      <w:start w:val="1"/>
      <w:numFmt w:val="bullet"/>
      <w:lvlText w:val=""/>
      <w:lvlJc w:val="left"/>
      <w:pPr>
        <w:ind w:left="1440" w:hanging="360"/>
      </w:pPr>
      <w:rPr>
        <w:rFonts w:ascii="Symbol" w:hAnsi="Symbol" w:hint="default"/>
      </w:rPr>
    </w:lvl>
    <w:lvl w:ilvl="4" w:tplc="1FEC04BE">
      <w:start w:val="1"/>
      <w:numFmt w:val="bullet"/>
      <w:lvlText w:val=""/>
      <w:lvlJc w:val="left"/>
      <w:pPr>
        <w:ind w:left="1800" w:hanging="360"/>
      </w:pPr>
      <w:rPr>
        <w:rFonts w:ascii="Symbol" w:hAnsi="Symbol" w:hint="default"/>
      </w:rPr>
    </w:lvl>
    <w:lvl w:ilvl="5" w:tplc="4EE4D7E6">
      <w:start w:val="1"/>
      <w:numFmt w:val="bullet"/>
      <w:lvlText w:val=""/>
      <w:lvlJc w:val="left"/>
      <w:pPr>
        <w:ind w:left="2160" w:hanging="360"/>
      </w:pPr>
      <w:rPr>
        <w:rFonts w:ascii="Wingdings" w:hAnsi="Wingdings" w:hint="default"/>
      </w:rPr>
    </w:lvl>
    <w:lvl w:ilvl="6" w:tplc="2648ECA8">
      <w:start w:val="1"/>
      <w:numFmt w:val="bullet"/>
      <w:lvlText w:val=""/>
      <w:lvlJc w:val="left"/>
      <w:pPr>
        <w:ind w:left="2520" w:hanging="360"/>
      </w:pPr>
      <w:rPr>
        <w:rFonts w:ascii="Wingdings" w:hAnsi="Wingdings" w:hint="default"/>
      </w:rPr>
    </w:lvl>
    <w:lvl w:ilvl="7" w:tplc="86CEF752">
      <w:start w:val="1"/>
      <w:numFmt w:val="bullet"/>
      <w:lvlText w:val=""/>
      <w:lvlJc w:val="left"/>
      <w:pPr>
        <w:ind w:left="2880" w:hanging="360"/>
      </w:pPr>
      <w:rPr>
        <w:rFonts w:ascii="Symbol" w:hAnsi="Symbol" w:hint="default"/>
      </w:rPr>
    </w:lvl>
    <w:lvl w:ilvl="8" w:tplc="A29262D2">
      <w:start w:val="1"/>
      <w:numFmt w:val="bullet"/>
      <w:lvlText w:val=""/>
      <w:lvlJc w:val="left"/>
      <w:pPr>
        <w:ind w:left="3240" w:hanging="360"/>
      </w:pPr>
      <w:rPr>
        <w:rFonts w:ascii="Symbol" w:hAnsi="Symbol" w:hint="default"/>
      </w:rPr>
    </w:lvl>
  </w:abstractNum>
  <w:abstractNum w:abstractNumId="17" w15:restartNumberingAfterBreak="0">
    <w:nsid w:val="25FB4C66"/>
    <w:multiLevelType w:val="multilevel"/>
    <w:tmpl w:val="A61C19D4"/>
    <w:lvl w:ilvl="0">
      <w:start w:val="1"/>
      <w:numFmt w:val="decimal"/>
      <w:lvlRestart w:val="0"/>
      <w:lvlText w:val="%1"/>
      <w:lvlJc w:val="left"/>
      <w:pPr>
        <w:tabs>
          <w:tab w:val="num" w:pos="850"/>
        </w:tabs>
        <w:ind w:left="850" w:hanging="850"/>
      </w:pPr>
      <w:rPr>
        <w:rFonts w:ascii="Arial" w:hAnsi="Arial" w:cs="Arial"/>
      </w:rPr>
    </w:lvl>
    <w:lvl w:ilvl="1">
      <w:start w:val="1"/>
      <w:numFmt w:val="decimal"/>
      <w:lvlText w:val="%1.%2"/>
      <w:lvlJc w:val="left"/>
      <w:pPr>
        <w:tabs>
          <w:tab w:val="num" w:pos="850"/>
        </w:tabs>
        <w:ind w:left="850" w:hanging="850"/>
      </w:pPr>
      <w:rPr>
        <w:rFonts w:ascii="Arial" w:hAnsi="Arial" w:cs="Arial"/>
      </w:rPr>
    </w:lvl>
    <w:lvl w:ilvl="2">
      <w:start w:val="1"/>
      <w:numFmt w:val="decimal"/>
      <w:lvlText w:val="%1.%2.%3"/>
      <w:lvlJc w:val="left"/>
      <w:pPr>
        <w:tabs>
          <w:tab w:val="num" w:pos="850"/>
        </w:tabs>
        <w:ind w:left="850" w:hanging="850"/>
      </w:pPr>
      <w:rPr>
        <w:rFonts w:ascii="Arial" w:hAnsi="Arial" w:cs="Arial"/>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80B6154"/>
    <w:multiLevelType w:val="multilevel"/>
    <w:tmpl w:val="2B3AC13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567"/>
        </w:tabs>
        <w:ind w:left="567" w:hanging="567"/>
      </w:pPr>
      <w:rPr>
        <w:rFonts w:ascii="Arial" w:hAnsi="Arial" w:cs="Arial"/>
      </w:rPr>
    </w:lvl>
    <w:lvl w:ilvl="2">
      <w:start w:val="1"/>
      <w:numFmt w:val="decimal"/>
      <w:pStyle w:val="Kop3"/>
      <w:lvlText w:val="%1.%2.%3"/>
      <w:lvlJc w:val="left"/>
      <w:pPr>
        <w:tabs>
          <w:tab w:val="num" w:pos="567"/>
        </w:tabs>
        <w:ind w:left="567" w:hanging="567"/>
      </w:pPr>
      <w:rPr>
        <w:rFonts w:ascii="Arial" w:hAnsi="Arial" w:cs="Arial"/>
      </w:rPr>
    </w:lvl>
    <w:lvl w:ilvl="3">
      <w:start w:val="1"/>
      <w:numFmt w:val="decimal"/>
      <w:lvlRestart w:val="0"/>
      <w:pStyle w:val="Kop4"/>
      <w:lvlText w:val="%1"/>
      <w:lvlJc w:val="left"/>
      <w:pPr>
        <w:tabs>
          <w:tab w:val="num" w:pos="567"/>
        </w:tabs>
        <w:ind w:left="567" w:hanging="567"/>
      </w:pPr>
      <w:rPr>
        <w:rFonts w:ascii="Arial" w:hAnsi="Arial" w:cs="Arial"/>
      </w:r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19" w15:restartNumberingAfterBreak="0">
    <w:nsid w:val="294B566F"/>
    <w:multiLevelType w:val="multilevel"/>
    <w:tmpl w:val="15FCD3FE"/>
    <w:lvl w:ilvl="0">
      <w:start w:val="1"/>
      <w:numFmt w:val="decimal"/>
      <w:lvlRestart w:val="0"/>
      <w:lvlText w:val="%1"/>
      <w:lvlJc w:val="left"/>
      <w:pPr>
        <w:tabs>
          <w:tab w:val="num" w:pos="850"/>
        </w:tabs>
        <w:ind w:left="850" w:hanging="850"/>
      </w:pPr>
      <w:rPr>
        <w:rFonts w:ascii="Arial" w:hAnsi="Arial" w:cs="Arial"/>
      </w:rPr>
    </w:lvl>
    <w:lvl w:ilvl="1">
      <w:start w:val="1"/>
      <w:numFmt w:val="decimal"/>
      <w:lvlText w:val="%1.%2"/>
      <w:lvlJc w:val="left"/>
      <w:pPr>
        <w:tabs>
          <w:tab w:val="num" w:pos="850"/>
        </w:tabs>
        <w:ind w:left="850" w:hanging="850"/>
      </w:pPr>
      <w:rPr>
        <w:rFonts w:ascii="Arial" w:hAnsi="Arial" w:cs="Arial"/>
      </w:rPr>
    </w:lvl>
    <w:lvl w:ilvl="2">
      <w:start w:val="1"/>
      <w:numFmt w:val="decimal"/>
      <w:lvlText w:val="%1.%2.%3"/>
      <w:lvlJc w:val="left"/>
      <w:pPr>
        <w:tabs>
          <w:tab w:val="num" w:pos="850"/>
        </w:tabs>
        <w:ind w:left="850" w:hanging="850"/>
      </w:pPr>
      <w:rPr>
        <w:rFonts w:ascii="Arial" w:hAnsi="Arial" w:cs="Arial"/>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9F30A5E"/>
    <w:multiLevelType w:val="multilevel"/>
    <w:tmpl w:val="03DEC716"/>
    <w:lvl w:ilvl="0">
      <w:start w:val="1"/>
      <w:numFmt w:val="bullet"/>
      <w:lvlText w:val="}"/>
      <w:lvlJc w:val="left"/>
      <w:pPr>
        <w:tabs>
          <w:tab w:val="num" w:pos="-142"/>
        </w:tabs>
        <w:ind w:left="-142" w:hanging="567"/>
      </w:pPr>
      <w:rPr>
        <w:rFonts w:ascii="Wingdings 3" w:hAnsi="Wingdings 3" w:cs="Wingdings 3" w:hint="default"/>
        <w:color w:val="009286"/>
        <w:sz w:val="18"/>
        <w:szCs w:val="18"/>
      </w:rPr>
    </w:lvl>
    <w:lvl w:ilvl="1">
      <w:start w:val="1"/>
      <w:numFmt w:val="bullet"/>
      <w:lvlText w:val="}"/>
      <w:lvlJc w:val="left"/>
      <w:pPr>
        <w:tabs>
          <w:tab w:val="num" w:pos="141"/>
        </w:tabs>
        <w:ind w:left="141" w:hanging="283"/>
      </w:pPr>
      <w:rPr>
        <w:rFonts w:ascii="Wingdings 3" w:hAnsi="Wingdings 3" w:cs="Wingdings 3" w:hint="default"/>
        <w:color w:val="009286"/>
        <w:sz w:val="18"/>
        <w:szCs w:val="18"/>
      </w:rPr>
    </w:lvl>
    <w:lvl w:ilvl="2">
      <w:start w:val="1"/>
      <w:numFmt w:val="bullet"/>
      <w:lvlText w:val="}"/>
      <w:lvlJc w:val="left"/>
      <w:pPr>
        <w:tabs>
          <w:tab w:val="num" w:pos="425"/>
        </w:tabs>
        <w:ind w:left="425" w:hanging="284"/>
      </w:pPr>
      <w:rPr>
        <w:rFonts w:ascii="Wingdings 3" w:hAnsi="Wingdings 3" w:cs="Wingdings 3" w:hint="default"/>
        <w:color w:val="009286"/>
        <w:sz w:val="18"/>
        <w:szCs w:val="18"/>
      </w:rPr>
    </w:lvl>
    <w:lvl w:ilvl="3">
      <w:start w:val="1"/>
      <w:numFmt w:val="decimal"/>
      <w:lvlText w:val="(%4)"/>
      <w:lvlJc w:val="left"/>
      <w:pPr>
        <w:tabs>
          <w:tab w:val="num" w:pos="731"/>
        </w:tabs>
        <w:ind w:left="731" w:hanging="360"/>
      </w:pPr>
    </w:lvl>
    <w:lvl w:ilvl="4">
      <w:start w:val="1"/>
      <w:numFmt w:val="lowerLetter"/>
      <w:lvlText w:val="(%5)"/>
      <w:lvlJc w:val="left"/>
      <w:pPr>
        <w:tabs>
          <w:tab w:val="num" w:pos="1091"/>
        </w:tabs>
        <w:ind w:left="1091" w:hanging="360"/>
      </w:pPr>
    </w:lvl>
    <w:lvl w:ilvl="5">
      <w:start w:val="1"/>
      <w:numFmt w:val="lowerRoman"/>
      <w:lvlText w:val="(%6)"/>
      <w:lvlJc w:val="left"/>
      <w:pPr>
        <w:tabs>
          <w:tab w:val="num" w:pos="1451"/>
        </w:tabs>
        <w:ind w:left="1451" w:hanging="360"/>
      </w:pPr>
    </w:lvl>
    <w:lvl w:ilvl="6">
      <w:start w:val="1"/>
      <w:numFmt w:val="decimal"/>
      <w:lvlText w:val="%7."/>
      <w:lvlJc w:val="left"/>
      <w:pPr>
        <w:tabs>
          <w:tab w:val="num" w:pos="1811"/>
        </w:tabs>
        <w:ind w:left="1811" w:hanging="360"/>
      </w:pPr>
    </w:lvl>
    <w:lvl w:ilvl="7">
      <w:start w:val="1"/>
      <w:numFmt w:val="lowerLetter"/>
      <w:lvlText w:val="%8."/>
      <w:lvlJc w:val="left"/>
      <w:pPr>
        <w:tabs>
          <w:tab w:val="num" w:pos="2171"/>
        </w:tabs>
        <w:ind w:left="2171" w:hanging="360"/>
      </w:pPr>
    </w:lvl>
    <w:lvl w:ilvl="8">
      <w:start w:val="1"/>
      <w:numFmt w:val="lowerRoman"/>
      <w:lvlText w:val="%9."/>
      <w:lvlJc w:val="left"/>
      <w:pPr>
        <w:tabs>
          <w:tab w:val="num" w:pos="2531"/>
        </w:tabs>
        <w:ind w:left="2531" w:hanging="360"/>
      </w:pPr>
    </w:lvl>
  </w:abstractNum>
  <w:abstractNum w:abstractNumId="21" w15:restartNumberingAfterBreak="0">
    <w:nsid w:val="2AB10EAB"/>
    <w:multiLevelType w:val="multilevel"/>
    <w:tmpl w:val="F9722824"/>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567"/>
        </w:tabs>
        <w:ind w:left="567" w:hanging="567"/>
      </w:pPr>
      <w:rPr>
        <w:rFonts w:ascii="Arial" w:hAnsi="Arial" w:cs="Arial"/>
      </w:rPr>
    </w:lvl>
    <w:lvl w:ilvl="2">
      <w:start w:val="1"/>
      <w:numFmt w:val="decimal"/>
      <w:lvlText w:val="%1.%2.%3"/>
      <w:lvlJc w:val="left"/>
      <w:pPr>
        <w:tabs>
          <w:tab w:val="num" w:pos="567"/>
        </w:tabs>
        <w:ind w:left="567" w:hanging="567"/>
      </w:pPr>
      <w:rPr>
        <w:rFonts w:ascii="Arial" w:hAnsi="Arial" w:cs="Arial"/>
      </w:rPr>
    </w:lvl>
    <w:lvl w:ilvl="3">
      <w:start w:val="1"/>
      <w:numFmt w:val="decimal"/>
      <w:lvlRestart w:val="0"/>
      <w:lvlText w:val="%1"/>
      <w:lvlJc w:val="left"/>
      <w:pPr>
        <w:tabs>
          <w:tab w:val="num" w:pos="567"/>
        </w:tabs>
        <w:ind w:left="567" w:hanging="567"/>
      </w:pPr>
      <w:rPr>
        <w:rFonts w:ascii="Arial" w:hAnsi="Arial" w:cs="Arial"/>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B4D6E5D"/>
    <w:multiLevelType w:val="multilevel"/>
    <w:tmpl w:val="28E05E4A"/>
    <w:styleLink w:val="stlNumberedList"/>
    <w:lvl w:ilvl="0">
      <w:start w:val="1"/>
      <w:numFmt w:val="decimal"/>
      <w:lvlRestart w:val="0"/>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3" w15:restartNumberingAfterBreak="0">
    <w:nsid w:val="2C9D37B2"/>
    <w:multiLevelType w:val="multilevel"/>
    <w:tmpl w:val="5E30E554"/>
    <w:lvl w:ilvl="0">
      <w:start w:val="1"/>
      <w:numFmt w:val="decimal"/>
      <w:lvlRestart w:val="0"/>
      <w:lvlText w:val="%1"/>
      <w:lvlJc w:val="left"/>
      <w:pPr>
        <w:tabs>
          <w:tab w:val="num" w:pos="850"/>
        </w:tabs>
        <w:ind w:left="850" w:hanging="850"/>
      </w:pPr>
      <w:rPr>
        <w:rFonts w:ascii="Arial" w:hAnsi="Arial" w:cs="Arial"/>
      </w:rPr>
    </w:lvl>
    <w:lvl w:ilvl="1">
      <w:start w:val="1"/>
      <w:numFmt w:val="decimal"/>
      <w:lvlText w:val="%1.%2"/>
      <w:lvlJc w:val="left"/>
      <w:pPr>
        <w:tabs>
          <w:tab w:val="num" w:pos="850"/>
        </w:tabs>
        <w:ind w:left="850" w:hanging="850"/>
      </w:pPr>
      <w:rPr>
        <w:rFonts w:ascii="Arial" w:hAnsi="Arial" w:cs="Arial"/>
      </w:rPr>
    </w:lvl>
    <w:lvl w:ilvl="2">
      <w:start w:val="1"/>
      <w:numFmt w:val="decimal"/>
      <w:lvlText w:val="%1.%2.%3"/>
      <w:lvlJc w:val="left"/>
      <w:pPr>
        <w:tabs>
          <w:tab w:val="num" w:pos="850"/>
        </w:tabs>
        <w:ind w:left="850" w:hanging="850"/>
      </w:pPr>
      <w:rPr>
        <w:rFonts w:ascii="Arial" w:hAnsi="Arial" w:cs="Arial"/>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E1C319B"/>
    <w:multiLevelType w:val="multilevel"/>
    <w:tmpl w:val="534ABD30"/>
    <w:lvl w:ilvl="0">
      <w:start w:val="1"/>
      <w:numFmt w:val="decimal"/>
      <w:lvlRestart w:val="0"/>
      <w:lvlText w:val="%1"/>
      <w:lvlJc w:val="left"/>
      <w:pPr>
        <w:tabs>
          <w:tab w:val="num" w:pos="850"/>
        </w:tabs>
        <w:ind w:left="850" w:hanging="850"/>
      </w:pPr>
      <w:rPr>
        <w:rFonts w:ascii="Arial" w:hAnsi="Arial" w:cs="Arial"/>
      </w:rPr>
    </w:lvl>
    <w:lvl w:ilvl="1">
      <w:start w:val="1"/>
      <w:numFmt w:val="decimal"/>
      <w:lvlText w:val="%1.%2"/>
      <w:lvlJc w:val="left"/>
      <w:pPr>
        <w:tabs>
          <w:tab w:val="num" w:pos="850"/>
        </w:tabs>
        <w:ind w:left="850" w:hanging="850"/>
      </w:pPr>
      <w:rPr>
        <w:rFonts w:ascii="Arial" w:hAnsi="Arial" w:cs="Arial"/>
      </w:rPr>
    </w:lvl>
    <w:lvl w:ilvl="2">
      <w:start w:val="1"/>
      <w:numFmt w:val="decimal"/>
      <w:lvlText w:val="%1.%2.%3"/>
      <w:lvlJc w:val="left"/>
      <w:pPr>
        <w:tabs>
          <w:tab w:val="num" w:pos="850"/>
        </w:tabs>
        <w:ind w:left="850" w:hanging="850"/>
      </w:pPr>
      <w:rPr>
        <w:rFonts w:ascii="Arial" w:hAnsi="Arial" w:cs="Arial"/>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8DD430C"/>
    <w:multiLevelType w:val="multilevel"/>
    <w:tmpl w:val="735C178E"/>
    <w:lvl w:ilvl="0">
      <w:start w:val="1"/>
      <w:numFmt w:val="decimal"/>
      <w:lvlRestart w:val="0"/>
      <w:lvlText w:val="%1"/>
      <w:lvlJc w:val="left"/>
      <w:pPr>
        <w:tabs>
          <w:tab w:val="num" w:pos="850"/>
        </w:tabs>
        <w:ind w:left="850" w:hanging="850"/>
      </w:pPr>
      <w:rPr>
        <w:rFonts w:ascii="Arial" w:hAnsi="Arial" w:cs="Arial"/>
      </w:rPr>
    </w:lvl>
    <w:lvl w:ilvl="1">
      <w:start w:val="1"/>
      <w:numFmt w:val="decimal"/>
      <w:lvlText w:val="%1.%2"/>
      <w:lvlJc w:val="left"/>
      <w:pPr>
        <w:tabs>
          <w:tab w:val="num" w:pos="850"/>
        </w:tabs>
        <w:ind w:left="850" w:hanging="850"/>
      </w:pPr>
      <w:rPr>
        <w:rFonts w:ascii="Arial" w:hAnsi="Arial" w:cs="Arial"/>
      </w:rPr>
    </w:lvl>
    <w:lvl w:ilvl="2">
      <w:start w:val="1"/>
      <w:numFmt w:val="decimal"/>
      <w:lvlText w:val="%1.%2.%3"/>
      <w:lvlJc w:val="left"/>
      <w:pPr>
        <w:tabs>
          <w:tab w:val="num" w:pos="850"/>
        </w:tabs>
        <w:ind w:left="850" w:hanging="850"/>
      </w:pPr>
      <w:rPr>
        <w:rFonts w:ascii="Arial" w:hAnsi="Arial" w:cs="Arial"/>
      </w:rPr>
    </w:lvl>
    <w:lvl w:ilvl="3">
      <w:start w:val="1"/>
      <w:numFmt w:val="decimal"/>
      <w:lvlText w:val="%1"/>
      <w:lvlJc w:val="left"/>
      <w:pPr>
        <w:tabs>
          <w:tab w:val="num" w:pos="850"/>
        </w:tabs>
        <w:ind w:left="850" w:hanging="850"/>
      </w:pPr>
      <w:rPr>
        <w:rFonts w:ascii="Arial" w:hAnsi="Arial" w:cs="Arial"/>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9A5278D"/>
    <w:multiLevelType w:val="multilevel"/>
    <w:tmpl w:val="E984FA3C"/>
    <w:lvl w:ilvl="0">
      <w:start w:val="1"/>
      <w:numFmt w:val="bullet"/>
      <w:lvlText w:val="}"/>
      <w:lvlJc w:val="left"/>
      <w:pPr>
        <w:tabs>
          <w:tab w:val="num" w:pos="567"/>
        </w:tabs>
        <w:ind w:left="567" w:hanging="567"/>
      </w:pPr>
      <w:rPr>
        <w:rFonts w:ascii="Wingdings 3" w:hAnsi="Wingdings 3" w:cs="Wingdings 3" w:hint="default"/>
        <w:color w:val="009286"/>
        <w:sz w:val="20"/>
        <w:szCs w:val="20"/>
      </w:rPr>
    </w:lvl>
    <w:lvl w:ilvl="1">
      <w:start w:val="1"/>
      <w:numFmt w:val="bullet"/>
      <w:lvlText w:val="n"/>
      <w:lvlJc w:val="left"/>
      <w:pPr>
        <w:tabs>
          <w:tab w:val="num" w:pos="2551"/>
        </w:tabs>
        <w:ind w:left="2551" w:hanging="850"/>
      </w:pPr>
      <w:rPr>
        <w:rFonts w:ascii="Wingdings" w:hAnsi="Wingdings" w:cs="Wingdings" w:hint="default"/>
        <w:sz w:val="14"/>
        <w:szCs w:val="14"/>
      </w:rPr>
    </w:lvl>
    <w:lvl w:ilvl="2">
      <w:start w:val="1"/>
      <w:numFmt w:val="bullet"/>
      <w:lvlText w:val="n"/>
      <w:lvlJc w:val="left"/>
      <w:pPr>
        <w:tabs>
          <w:tab w:val="num" w:pos="3402"/>
        </w:tabs>
        <w:ind w:left="3402" w:hanging="851"/>
      </w:pPr>
      <w:rPr>
        <w:rFonts w:ascii="Wingdings" w:hAnsi="Wingdings" w:cs="Wingdings" w:hint="default"/>
        <w:sz w:val="14"/>
        <w:szCs w:val="1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E550B6"/>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B7E0624"/>
    <w:multiLevelType w:val="multilevel"/>
    <w:tmpl w:val="FE000992"/>
    <w:lvl w:ilvl="0">
      <w:start w:val="1"/>
      <w:numFmt w:val="bullet"/>
      <w:lvlText w:val="}"/>
      <w:lvlJc w:val="left"/>
      <w:pPr>
        <w:tabs>
          <w:tab w:val="num" w:pos="567"/>
        </w:tabs>
        <w:ind w:left="567" w:hanging="567"/>
      </w:pPr>
      <w:rPr>
        <w:rFonts w:ascii="Wingdings 3" w:hAnsi="Wingdings 3" w:cs="Wingdings 3" w:hint="default"/>
        <w:color w:val="009286"/>
        <w:sz w:val="14"/>
        <w:szCs w:val="14"/>
      </w:rPr>
    </w:lvl>
    <w:lvl w:ilvl="1">
      <w:start w:val="1"/>
      <w:numFmt w:val="bullet"/>
      <w:lvlText w:val="n"/>
      <w:lvlJc w:val="left"/>
      <w:pPr>
        <w:tabs>
          <w:tab w:val="num" w:pos="2551"/>
        </w:tabs>
        <w:ind w:left="2551" w:hanging="850"/>
      </w:pPr>
      <w:rPr>
        <w:rFonts w:ascii="Wingdings" w:hAnsi="Wingdings" w:cs="Wingdings" w:hint="default"/>
        <w:sz w:val="14"/>
        <w:szCs w:val="14"/>
      </w:rPr>
    </w:lvl>
    <w:lvl w:ilvl="2">
      <w:start w:val="1"/>
      <w:numFmt w:val="bullet"/>
      <w:lvlText w:val="n"/>
      <w:lvlJc w:val="left"/>
      <w:pPr>
        <w:tabs>
          <w:tab w:val="num" w:pos="3402"/>
        </w:tabs>
        <w:ind w:left="3402" w:hanging="851"/>
      </w:pPr>
      <w:rPr>
        <w:rFonts w:ascii="Wingdings" w:hAnsi="Wingdings" w:cs="Wingdings" w:hint="default"/>
        <w:sz w:val="14"/>
        <w:szCs w:val="1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C3904E4"/>
    <w:multiLevelType w:val="multilevel"/>
    <w:tmpl w:val="E6FE3C8E"/>
    <w:lvl w:ilvl="0">
      <w:start w:val="1"/>
      <w:numFmt w:val="bullet"/>
      <w:lvlText w:val="}"/>
      <w:lvlJc w:val="left"/>
      <w:pPr>
        <w:tabs>
          <w:tab w:val="num" w:pos="567"/>
        </w:tabs>
        <w:ind w:left="567" w:hanging="567"/>
      </w:pPr>
      <w:rPr>
        <w:rFonts w:ascii="Wingdings 3" w:hAnsi="Wingdings 3" w:cs="Wingdings 3" w:hint="default"/>
        <w:color w:val="000000"/>
        <w:sz w:val="18"/>
        <w:szCs w:val="18"/>
      </w:rPr>
    </w:lvl>
    <w:lvl w:ilvl="1">
      <w:start w:val="1"/>
      <w:numFmt w:val="bullet"/>
      <w:lvlText w:val="}"/>
      <w:lvlJc w:val="left"/>
      <w:pPr>
        <w:tabs>
          <w:tab w:val="num" w:pos="1134"/>
        </w:tabs>
        <w:ind w:left="1134" w:hanging="567"/>
      </w:pPr>
      <w:rPr>
        <w:rFonts w:ascii="Wingdings 3" w:hAnsi="Wingdings 3" w:cs="Wingdings 3" w:hint="default"/>
        <w:color w:val="000000"/>
        <w:sz w:val="18"/>
        <w:szCs w:val="18"/>
      </w:rPr>
    </w:lvl>
    <w:lvl w:ilvl="2">
      <w:start w:val="1"/>
      <w:numFmt w:val="bullet"/>
      <w:lvlText w:val="}"/>
      <w:lvlJc w:val="left"/>
      <w:pPr>
        <w:tabs>
          <w:tab w:val="num" w:pos="1701"/>
        </w:tabs>
        <w:ind w:left="1701" w:hanging="567"/>
      </w:pPr>
      <w:rPr>
        <w:rFonts w:ascii="Wingdings 3" w:hAnsi="Wingdings 3" w:cs="Wingdings 3" w:hint="default"/>
        <w:color w:val="00000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787658"/>
    <w:multiLevelType w:val="multilevel"/>
    <w:tmpl w:val="79AA0948"/>
    <w:lvl w:ilvl="0">
      <w:start w:val="1"/>
      <w:numFmt w:val="decimal"/>
      <w:lvlRestart w:val="0"/>
      <w:lvlText w:val="%1"/>
      <w:lvlJc w:val="left"/>
      <w:pPr>
        <w:tabs>
          <w:tab w:val="num" w:pos="850"/>
        </w:tabs>
        <w:ind w:left="850" w:hanging="850"/>
      </w:pPr>
      <w:rPr>
        <w:rFonts w:ascii="Arial" w:hAnsi="Arial" w:cs="Arial"/>
      </w:rPr>
    </w:lvl>
    <w:lvl w:ilvl="1">
      <w:start w:val="1"/>
      <w:numFmt w:val="decimal"/>
      <w:lvlText w:val="%1.%2"/>
      <w:lvlJc w:val="left"/>
      <w:pPr>
        <w:tabs>
          <w:tab w:val="num" w:pos="850"/>
        </w:tabs>
        <w:ind w:left="850" w:hanging="850"/>
      </w:pPr>
      <w:rPr>
        <w:rFonts w:ascii="Arial" w:hAnsi="Arial" w:cs="Arial"/>
      </w:rPr>
    </w:lvl>
    <w:lvl w:ilvl="2">
      <w:start w:val="1"/>
      <w:numFmt w:val="decimal"/>
      <w:lvlText w:val="%1.%2.%3"/>
      <w:lvlJc w:val="left"/>
      <w:pPr>
        <w:tabs>
          <w:tab w:val="num" w:pos="850"/>
        </w:tabs>
        <w:ind w:left="850" w:hanging="850"/>
      </w:pPr>
      <w:rPr>
        <w:rFonts w:ascii="Arial" w:hAnsi="Arial" w:cs="Arial"/>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1FE79E9"/>
    <w:multiLevelType w:val="hybridMultilevel"/>
    <w:tmpl w:val="FEC8E4C2"/>
    <w:lvl w:ilvl="0" w:tplc="26C26E44">
      <w:start w:val="1"/>
      <w:numFmt w:val="lowerLetter"/>
      <w:lvlRestart w:val="0"/>
      <w:lvlText w:val="-"/>
      <w:lvlJc w:val="left"/>
      <w:pPr>
        <w:tabs>
          <w:tab w:val="num" w:pos="567"/>
        </w:tabs>
        <w:ind w:left="567" w:hanging="567"/>
      </w:pPr>
      <w:rPr>
        <w:rFonts w:ascii="Arial" w:hAnsi="Arial" w:cs="Arial" w:hint="default"/>
        <w:sz w:val="18"/>
      </w:rPr>
    </w:lvl>
    <w:lvl w:ilvl="1" w:tplc="8192215A">
      <w:start w:val="1"/>
      <w:numFmt w:val="lowerLetter"/>
      <w:lvlRestart w:val="0"/>
      <w:lvlText w:val="-"/>
      <w:lvlJc w:val="left"/>
      <w:pPr>
        <w:tabs>
          <w:tab w:val="num" w:pos="850"/>
        </w:tabs>
        <w:ind w:left="850" w:hanging="283"/>
      </w:pPr>
      <w:rPr>
        <w:rFonts w:ascii="Wingdings" w:hAnsi="Wingdings" w:hint="default"/>
      </w:rPr>
    </w:lvl>
    <w:lvl w:ilvl="2" w:tplc="DAE400E6">
      <w:start w:val="1"/>
      <w:numFmt w:val="lowerLetter"/>
      <w:lvlRestart w:val="0"/>
      <w:lvlText w:val="-"/>
      <w:lvlJc w:val="left"/>
      <w:pPr>
        <w:tabs>
          <w:tab w:val="num" w:pos="1134"/>
        </w:tabs>
        <w:ind w:left="1134" w:hanging="284"/>
      </w:pPr>
      <w:rPr>
        <w:rFonts w:ascii="Wingdings" w:hAnsi="Wingdings" w:hint="default"/>
      </w:rPr>
    </w:lvl>
    <w:lvl w:ilvl="3" w:tplc="EAF07BF0">
      <w:start w:val="1"/>
      <w:numFmt w:val="bullet"/>
      <w:lvlText w:val=""/>
      <w:lvlJc w:val="left"/>
      <w:pPr>
        <w:tabs>
          <w:tab w:val="num" w:pos="1440"/>
        </w:tabs>
        <w:ind w:left="1440" w:hanging="360"/>
      </w:pPr>
      <w:rPr>
        <w:rFonts w:ascii="Symbol" w:hAnsi="Symbol" w:hint="default"/>
      </w:rPr>
    </w:lvl>
    <w:lvl w:ilvl="4" w:tplc="36EA0BCA">
      <w:start w:val="1"/>
      <w:numFmt w:val="bullet"/>
      <w:lvlText w:val=""/>
      <w:lvlJc w:val="left"/>
      <w:pPr>
        <w:tabs>
          <w:tab w:val="num" w:pos="1800"/>
        </w:tabs>
        <w:ind w:left="1800" w:hanging="360"/>
      </w:pPr>
      <w:rPr>
        <w:rFonts w:ascii="Symbol" w:hAnsi="Symbol" w:hint="default"/>
      </w:rPr>
    </w:lvl>
    <w:lvl w:ilvl="5" w:tplc="AFF4B098">
      <w:start w:val="1"/>
      <w:numFmt w:val="bullet"/>
      <w:lvlText w:val=""/>
      <w:lvlJc w:val="left"/>
      <w:pPr>
        <w:tabs>
          <w:tab w:val="num" w:pos="2160"/>
        </w:tabs>
        <w:ind w:left="2160" w:hanging="360"/>
      </w:pPr>
      <w:rPr>
        <w:rFonts w:ascii="Wingdings" w:hAnsi="Wingdings" w:hint="default"/>
      </w:rPr>
    </w:lvl>
    <w:lvl w:ilvl="6" w:tplc="4928E270">
      <w:start w:val="1"/>
      <w:numFmt w:val="bullet"/>
      <w:lvlText w:val=""/>
      <w:lvlJc w:val="left"/>
      <w:pPr>
        <w:tabs>
          <w:tab w:val="num" w:pos="2520"/>
        </w:tabs>
        <w:ind w:left="2520" w:hanging="360"/>
      </w:pPr>
      <w:rPr>
        <w:rFonts w:ascii="Wingdings" w:hAnsi="Wingdings" w:hint="default"/>
      </w:rPr>
    </w:lvl>
    <w:lvl w:ilvl="7" w:tplc="950EE88A">
      <w:start w:val="1"/>
      <w:numFmt w:val="bullet"/>
      <w:lvlText w:val=""/>
      <w:lvlJc w:val="left"/>
      <w:pPr>
        <w:tabs>
          <w:tab w:val="num" w:pos="2880"/>
        </w:tabs>
        <w:ind w:left="2880" w:hanging="360"/>
      </w:pPr>
      <w:rPr>
        <w:rFonts w:ascii="Symbol" w:hAnsi="Symbol" w:hint="default"/>
      </w:rPr>
    </w:lvl>
    <w:lvl w:ilvl="8" w:tplc="76F89C12">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4242201C"/>
    <w:multiLevelType w:val="hybridMultilevel"/>
    <w:tmpl w:val="FC2CAAAE"/>
    <w:lvl w:ilvl="0" w:tplc="E1506596">
      <w:start w:val="1"/>
      <w:numFmt w:val="bullet"/>
      <w:lvlText w:val="}"/>
      <w:lvlJc w:val="left"/>
      <w:pPr>
        <w:tabs>
          <w:tab w:val="num" w:pos="1134"/>
        </w:tabs>
        <w:ind w:left="1134" w:hanging="567"/>
      </w:pPr>
      <w:rPr>
        <w:rFonts w:ascii="Wingdings 3" w:hAnsi="Wingdings 3" w:cs="Wingdings 3" w:hint="default"/>
        <w:color w:val="009286"/>
        <w:sz w:val="18"/>
        <w:szCs w:val="18"/>
      </w:rPr>
    </w:lvl>
    <w:lvl w:ilvl="1" w:tplc="A4EC75A4">
      <w:start w:val="1"/>
      <w:numFmt w:val="bullet"/>
      <w:lvlText w:val="}"/>
      <w:lvlJc w:val="left"/>
      <w:pPr>
        <w:tabs>
          <w:tab w:val="num" w:pos="1417"/>
        </w:tabs>
        <w:ind w:left="1417" w:hanging="283"/>
      </w:pPr>
      <w:rPr>
        <w:rFonts w:ascii="Wingdings 3" w:hAnsi="Wingdings 3" w:cs="Wingdings 3" w:hint="default"/>
        <w:sz w:val="18"/>
        <w:szCs w:val="18"/>
      </w:rPr>
    </w:lvl>
    <w:lvl w:ilvl="2" w:tplc="830E488E">
      <w:start w:val="1"/>
      <w:numFmt w:val="bullet"/>
      <w:lvlText w:val="}"/>
      <w:lvlJc w:val="left"/>
      <w:pPr>
        <w:tabs>
          <w:tab w:val="num" w:pos="1701"/>
        </w:tabs>
        <w:ind w:left="1701" w:hanging="284"/>
      </w:pPr>
      <w:rPr>
        <w:rFonts w:ascii="Wingdings 3" w:hAnsi="Wingdings 3" w:cs="Wingdings 3" w:hint="default"/>
        <w:sz w:val="18"/>
        <w:szCs w:val="18"/>
      </w:rPr>
    </w:lvl>
    <w:lvl w:ilvl="3" w:tplc="E842AD82">
      <w:start w:val="1"/>
      <w:numFmt w:val="decimal"/>
      <w:lvlText w:val="(%4)"/>
      <w:lvlJc w:val="left"/>
      <w:pPr>
        <w:tabs>
          <w:tab w:val="num" w:pos="2007"/>
        </w:tabs>
        <w:ind w:left="2007" w:hanging="360"/>
      </w:pPr>
    </w:lvl>
    <w:lvl w:ilvl="4" w:tplc="C0C86406">
      <w:start w:val="1"/>
      <w:numFmt w:val="lowerLetter"/>
      <w:lvlText w:val="(%5)"/>
      <w:lvlJc w:val="left"/>
      <w:pPr>
        <w:tabs>
          <w:tab w:val="num" w:pos="2367"/>
        </w:tabs>
        <w:ind w:left="2367" w:hanging="360"/>
      </w:pPr>
    </w:lvl>
    <w:lvl w:ilvl="5" w:tplc="D30C0F36">
      <w:start w:val="1"/>
      <w:numFmt w:val="lowerRoman"/>
      <w:lvlText w:val="(%6)"/>
      <w:lvlJc w:val="left"/>
      <w:pPr>
        <w:tabs>
          <w:tab w:val="num" w:pos="2727"/>
        </w:tabs>
        <w:ind w:left="2727" w:hanging="360"/>
      </w:pPr>
    </w:lvl>
    <w:lvl w:ilvl="6" w:tplc="EA3A448C">
      <w:start w:val="1"/>
      <w:numFmt w:val="decimal"/>
      <w:lvlText w:val="%7."/>
      <w:lvlJc w:val="left"/>
      <w:pPr>
        <w:tabs>
          <w:tab w:val="num" w:pos="3087"/>
        </w:tabs>
        <w:ind w:left="3087" w:hanging="360"/>
      </w:pPr>
    </w:lvl>
    <w:lvl w:ilvl="7" w:tplc="FF5C0E2E">
      <w:start w:val="1"/>
      <w:numFmt w:val="lowerLetter"/>
      <w:lvlText w:val="%8."/>
      <w:lvlJc w:val="left"/>
      <w:pPr>
        <w:tabs>
          <w:tab w:val="num" w:pos="3447"/>
        </w:tabs>
        <w:ind w:left="3447" w:hanging="360"/>
      </w:pPr>
    </w:lvl>
    <w:lvl w:ilvl="8" w:tplc="5B3A21D0">
      <w:start w:val="1"/>
      <w:numFmt w:val="lowerRoman"/>
      <w:lvlText w:val="%9."/>
      <w:lvlJc w:val="left"/>
      <w:pPr>
        <w:tabs>
          <w:tab w:val="num" w:pos="3807"/>
        </w:tabs>
        <w:ind w:left="3807" w:hanging="360"/>
      </w:pPr>
    </w:lvl>
  </w:abstractNum>
  <w:abstractNum w:abstractNumId="33" w15:restartNumberingAfterBreak="0">
    <w:nsid w:val="42644B2B"/>
    <w:multiLevelType w:val="hybridMultilevel"/>
    <w:tmpl w:val="23B4F7C2"/>
    <w:lvl w:ilvl="0" w:tplc="E8C697D2">
      <w:start w:val="1"/>
      <w:numFmt w:val="lowerLetter"/>
      <w:lvlRestart w:val="0"/>
      <w:lvlText w:val="-"/>
      <w:lvlJc w:val="left"/>
      <w:pPr>
        <w:tabs>
          <w:tab w:val="num" w:pos="1134"/>
        </w:tabs>
        <w:ind w:left="1134" w:hanging="567"/>
      </w:pPr>
      <w:rPr>
        <w:rFonts w:ascii="Arial" w:hAnsi="Arial" w:cs="Arial" w:hint="default"/>
        <w:sz w:val="18"/>
      </w:rPr>
    </w:lvl>
    <w:lvl w:ilvl="1" w:tplc="D32CEB50">
      <w:start w:val="1"/>
      <w:numFmt w:val="lowerLetter"/>
      <w:lvlRestart w:val="0"/>
      <w:lvlText w:val="-"/>
      <w:lvlJc w:val="left"/>
      <w:pPr>
        <w:tabs>
          <w:tab w:val="num" w:pos="1417"/>
        </w:tabs>
        <w:ind w:left="1417" w:hanging="283"/>
      </w:pPr>
      <w:rPr>
        <w:rFonts w:ascii="Arial" w:hAnsi="Arial" w:cs="Arial" w:hint="default"/>
        <w:sz w:val="18"/>
      </w:rPr>
    </w:lvl>
    <w:lvl w:ilvl="2" w:tplc="EAA67914">
      <w:start w:val="1"/>
      <w:numFmt w:val="lowerLetter"/>
      <w:lvlRestart w:val="0"/>
      <w:lvlText w:val="-"/>
      <w:lvlJc w:val="left"/>
      <w:pPr>
        <w:tabs>
          <w:tab w:val="num" w:pos="1701"/>
        </w:tabs>
        <w:ind w:left="1701" w:hanging="284"/>
      </w:pPr>
      <w:rPr>
        <w:rFonts w:ascii="Arial" w:hAnsi="Arial" w:cs="Arial" w:hint="default"/>
        <w:sz w:val="18"/>
      </w:rPr>
    </w:lvl>
    <w:lvl w:ilvl="3" w:tplc="7C1A78BE">
      <w:start w:val="1"/>
      <w:numFmt w:val="bullet"/>
      <w:lvlText w:val=""/>
      <w:lvlJc w:val="left"/>
      <w:pPr>
        <w:tabs>
          <w:tab w:val="num" w:pos="2007"/>
        </w:tabs>
        <w:ind w:left="2007" w:hanging="360"/>
      </w:pPr>
      <w:rPr>
        <w:rFonts w:ascii="Symbol" w:hAnsi="Symbol" w:hint="default"/>
      </w:rPr>
    </w:lvl>
    <w:lvl w:ilvl="4" w:tplc="7AC68516">
      <w:start w:val="1"/>
      <w:numFmt w:val="bullet"/>
      <w:lvlText w:val=""/>
      <w:lvlJc w:val="left"/>
      <w:pPr>
        <w:tabs>
          <w:tab w:val="num" w:pos="2367"/>
        </w:tabs>
        <w:ind w:left="2367" w:hanging="360"/>
      </w:pPr>
      <w:rPr>
        <w:rFonts w:ascii="Symbol" w:hAnsi="Symbol" w:hint="default"/>
      </w:rPr>
    </w:lvl>
    <w:lvl w:ilvl="5" w:tplc="31CA8E00">
      <w:start w:val="1"/>
      <w:numFmt w:val="bullet"/>
      <w:lvlText w:val=""/>
      <w:lvlJc w:val="left"/>
      <w:pPr>
        <w:tabs>
          <w:tab w:val="num" w:pos="2727"/>
        </w:tabs>
        <w:ind w:left="2727" w:hanging="360"/>
      </w:pPr>
      <w:rPr>
        <w:rFonts w:ascii="Wingdings" w:hAnsi="Wingdings" w:hint="default"/>
      </w:rPr>
    </w:lvl>
    <w:lvl w:ilvl="6" w:tplc="19924622">
      <w:start w:val="1"/>
      <w:numFmt w:val="bullet"/>
      <w:lvlText w:val=""/>
      <w:lvlJc w:val="left"/>
      <w:pPr>
        <w:tabs>
          <w:tab w:val="num" w:pos="3087"/>
        </w:tabs>
        <w:ind w:left="3087" w:hanging="360"/>
      </w:pPr>
      <w:rPr>
        <w:rFonts w:ascii="Wingdings" w:hAnsi="Wingdings" w:hint="default"/>
      </w:rPr>
    </w:lvl>
    <w:lvl w:ilvl="7" w:tplc="E74CEF28">
      <w:start w:val="1"/>
      <w:numFmt w:val="bullet"/>
      <w:lvlText w:val=""/>
      <w:lvlJc w:val="left"/>
      <w:pPr>
        <w:tabs>
          <w:tab w:val="num" w:pos="3447"/>
        </w:tabs>
        <w:ind w:left="3447" w:hanging="360"/>
      </w:pPr>
      <w:rPr>
        <w:rFonts w:ascii="Symbol" w:hAnsi="Symbol" w:hint="default"/>
      </w:rPr>
    </w:lvl>
    <w:lvl w:ilvl="8" w:tplc="5CC8DEBC">
      <w:start w:val="1"/>
      <w:numFmt w:val="bullet"/>
      <w:lvlText w:val=""/>
      <w:lvlJc w:val="left"/>
      <w:pPr>
        <w:tabs>
          <w:tab w:val="num" w:pos="3807"/>
        </w:tabs>
        <w:ind w:left="3807" w:hanging="360"/>
      </w:pPr>
      <w:rPr>
        <w:rFonts w:ascii="Symbol" w:hAnsi="Symbol" w:hint="default"/>
      </w:rPr>
    </w:lvl>
  </w:abstractNum>
  <w:abstractNum w:abstractNumId="34" w15:restartNumberingAfterBreak="0">
    <w:nsid w:val="43D04AE6"/>
    <w:multiLevelType w:val="multilevel"/>
    <w:tmpl w:val="D0D27F2A"/>
    <w:lvl w:ilvl="0">
      <w:start w:val="1"/>
      <w:numFmt w:val="decimal"/>
      <w:lvlRestart w:val="0"/>
      <w:lvlText w:val="%1"/>
      <w:lvlJc w:val="left"/>
      <w:pPr>
        <w:tabs>
          <w:tab w:val="num" w:pos="850"/>
        </w:tabs>
        <w:ind w:left="850" w:hanging="850"/>
      </w:pPr>
      <w:rPr>
        <w:rFonts w:ascii="Arial" w:hAnsi="Arial" w:cs="Arial"/>
      </w:rPr>
    </w:lvl>
    <w:lvl w:ilvl="1">
      <w:start w:val="1"/>
      <w:numFmt w:val="decimal"/>
      <w:lvlText w:val="%1.%2"/>
      <w:lvlJc w:val="left"/>
      <w:pPr>
        <w:tabs>
          <w:tab w:val="num" w:pos="850"/>
        </w:tabs>
        <w:ind w:left="850" w:hanging="850"/>
      </w:pPr>
      <w:rPr>
        <w:rFonts w:ascii="Arial" w:hAnsi="Arial" w:cs="Arial"/>
      </w:rPr>
    </w:lvl>
    <w:lvl w:ilvl="2">
      <w:start w:val="1"/>
      <w:numFmt w:val="decimal"/>
      <w:lvlText w:val="%1.%2.%3"/>
      <w:lvlJc w:val="left"/>
      <w:pPr>
        <w:tabs>
          <w:tab w:val="num" w:pos="850"/>
        </w:tabs>
        <w:ind w:left="850" w:hanging="850"/>
      </w:pPr>
      <w:rPr>
        <w:rFonts w:ascii="Arial" w:hAnsi="Arial" w:cs="Arial"/>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4F5E0864"/>
    <w:multiLevelType w:val="hybridMultilevel"/>
    <w:tmpl w:val="EC96BE8A"/>
    <w:lvl w:ilvl="0" w:tplc="5D24CABA">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6BA78B1"/>
    <w:multiLevelType w:val="hybridMultilevel"/>
    <w:tmpl w:val="458C6C14"/>
    <w:lvl w:ilvl="0" w:tplc="93F8FBB4">
      <w:start w:val="1"/>
      <w:numFmt w:val="lowerLetter"/>
      <w:lvlRestart w:val="0"/>
      <w:lvlText w:val="-"/>
      <w:lvlJc w:val="left"/>
      <w:pPr>
        <w:tabs>
          <w:tab w:val="num" w:pos="567"/>
        </w:tabs>
        <w:ind w:left="567" w:hanging="567"/>
      </w:pPr>
      <w:rPr>
        <w:rFonts w:ascii="Arial" w:hAnsi="Arial" w:cs="Arial" w:hint="default"/>
        <w:sz w:val="18"/>
      </w:rPr>
    </w:lvl>
    <w:lvl w:ilvl="1" w:tplc="C5B66D36">
      <w:start w:val="1"/>
      <w:numFmt w:val="lowerLetter"/>
      <w:lvlRestart w:val="0"/>
      <w:lvlText w:val="-"/>
      <w:lvlJc w:val="left"/>
      <w:pPr>
        <w:tabs>
          <w:tab w:val="num" w:pos="850"/>
        </w:tabs>
        <w:ind w:left="850" w:hanging="283"/>
      </w:pPr>
      <w:rPr>
        <w:rFonts w:ascii="Wingdings" w:hAnsi="Wingdings" w:hint="default"/>
      </w:rPr>
    </w:lvl>
    <w:lvl w:ilvl="2" w:tplc="3B6273AE">
      <w:start w:val="1"/>
      <w:numFmt w:val="lowerLetter"/>
      <w:lvlRestart w:val="0"/>
      <w:lvlText w:val="-"/>
      <w:lvlJc w:val="left"/>
      <w:pPr>
        <w:tabs>
          <w:tab w:val="num" w:pos="1134"/>
        </w:tabs>
        <w:ind w:left="1134" w:hanging="284"/>
      </w:pPr>
      <w:rPr>
        <w:rFonts w:ascii="Wingdings" w:hAnsi="Wingdings" w:hint="default"/>
      </w:rPr>
    </w:lvl>
    <w:lvl w:ilvl="3" w:tplc="57A27302">
      <w:start w:val="1"/>
      <w:numFmt w:val="bullet"/>
      <w:lvlText w:val=""/>
      <w:lvlJc w:val="left"/>
      <w:pPr>
        <w:tabs>
          <w:tab w:val="num" w:pos="1440"/>
        </w:tabs>
        <w:ind w:left="1440" w:hanging="360"/>
      </w:pPr>
      <w:rPr>
        <w:rFonts w:ascii="Symbol" w:hAnsi="Symbol" w:hint="default"/>
      </w:rPr>
    </w:lvl>
    <w:lvl w:ilvl="4" w:tplc="AFB8C326">
      <w:start w:val="1"/>
      <w:numFmt w:val="bullet"/>
      <w:lvlText w:val=""/>
      <w:lvlJc w:val="left"/>
      <w:pPr>
        <w:tabs>
          <w:tab w:val="num" w:pos="1800"/>
        </w:tabs>
        <w:ind w:left="1800" w:hanging="360"/>
      </w:pPr>
      <w:rPr>
        <w:rFonts w:ascii="Symbol" w:hAnsi="Symbol" w:hint="default"/>
      </w:rPr>
    </w:lvl>
    <w:lvl w:ilvl="5" w:tplc="0A7EF482">
      <w:start w:val="1"/>
      <w:numFmt w:val="bullet"/>
      <w:lvlText w:val=""/>
      <w:lvlJc w:val="left"/>
      <w:pPr>
        <w:tabs>
          <w:tab w:val="num" w:pos="2160"/>
        </w:tabs>
        <w:ind w:left="2160" w:hanging="360"/>
      </w:pPr>
      <w:rPr>
        <w:rFonts w:ascii="Wingdings" w:hAnsi="Wingdings" w:hint="default"/>
      </w:rPr>
    </w:lvl>
    <w:lvl w:ilvl="6" w:tplc="AEA2005C">
      <w:start w:val="1"/>
      <w:numFmt w:val="bullet"/>
      <w:lvlText w:val=""/>
      <w:lvlJc w:val="left"/>
      <w:pPr>
        <w:tabs>
          <w:tab w:val="num" w:pos="2520"/>
        </w:tabs>
        <w:ind w:left="2520" w:hanging="360"/>
      </w:pPr>
      <w:rPr>
        <w:rFonts w:ascii="Wingdings" w:hAnsi="Wingdings" w:hint="default"/>
      </w:rPr>
    </w:lvl>
    <w:lvl w:ilvl="7" w:tplc="30FA5D44">
      <w:start w:val="1"/>
      <w:numFmt w:val="bullet"/>
      <w:lvlText w:val=""/>
      <w:lvlJc w:val="left"/>
      <w:pPr>
        <w:tabs>
          <w:tab w:val="num" w:pos="2880"/>
        </w:tabs>
        <w:ind w:left="2880" w:hanging="360"/>
      </w:pPr>
      <w:rPr>
        <w:rFonts w:ascii="Symbol" w:hAnsi="Symbol" w:hint="default"/>
      </w:rPr>
    </w:lvl>
    <w:lvl w:ilvl="8" w:tplc="6892464A">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58CC53D9"/>
    <w:multiLevelType w:val="hybridMultilevel"/>
    <w:tmpl w:val="28E05E4A"/>
    <w:numStyleLink w:val="stlNumberedList"/>
  </w:abstractNum>
  <w:abstractNum w:abstractNumId="38" w15:restartNumberingAfterBreak="0">
    <w:nsid w:val="5A536AA7"/>
    <w:multiLevelType w:val="multilevel"/>
    <w:tmpl w:val="50E869C2"/>
    <w:lvl w:ilvl="0">
      <w:start w:val="1"/>
      <w:numFmt w:val="decimal"/>
      <w:lvlRestart w:val="0"/>
      <w:lvlText w:val="%1"/>
      <w:lvlJc w:val="left"/>
      <w:pPr>
        <w:tabs>
          <w:tab w:val="num" w:pos="283"/>
        </w:tabs>
        <w:ind w:left="283" w:hanging="283"/>
      </w:pPr>
    </w:lvl>
    <w:lvl w:ilvl="1">
      <w:start w:val="1"/>
      <w:numFmt w:val="lowerLetter"/>
      <w:lvlRestart w:val="0"/>
      <w:lvlText w:val="%2"/>
      <w:lvlJc w:val="left"/>
      <w:pPr>
        <w:tabs>
          <w:tab w:val="num" w:pos="567"/>
        </w:tabs>
        <w:ind w:left="567" w:hanging="284"/>
      </w:pPr>
    </w:lvl>
    <w:lvl w:ilvl="2">
      <w:start w:val="1"/>
      <w:numFmt w:val="decimal"/>
      <w:lvlRestart w:val="0"/>
      <w:lvlText w:val="%3"/>
      <w:lvlJc w:val="left"/>
      <w:pPr>
        <w:tabs>
          <w:tab w:val="num" w:pos="850"/>
        </w:tabs>
        <w:ind w:left="850" w:hanging="28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5A50A9"/>
    <w:multiLevelType w:val="multilevel"/>
    <w:tmpl w:val="CEE25B22"/>
    <w:lvl w:ilvl="0">
      <w:start w:val="1"/>
      <w:numFmt w:val="lowerLetter"/>
      <w:lvlRestart w:val="0"/>
      <w:lvlText w:val="-"/>
      <w:lvlJc w:val="left"/>
      <w:pPr>
        <w:tabs>
          <w:tab w:val="num" w:pos="567"/>
        </w:tabs>
        <w:ind w:left="567" w:hanging="567"/>
      </w:pPr>
      <w:rPr>
        <w:rFonts w:ascii="Arial" w:hAnsi="Arial" w:cs="Arial" w:hint="default"/>
        <w:sz w:val="18"/>
      </w:rPr>
    </w:lvl>
    <w:lvl w:ilvl="1">
      <w:start w:val="1"/>
      <w:numFmt w:val="lowerLetter"/>
      <w:lvlRestart w:val="0"/>
      <w:lvlText w:val="-"/>
      <w:lvlJc w:val="left"/>
      <w:pPr>
        <w:tabs>
          <w:tab w:val="num" w:pos="850"/>
        </w:tabs>
        <w:ind w:left="850" w:hanging="283"/>
      </w:pPr>
      <w:rPr>
        <w:rFonts w:ascii="Arial" w:hAnsi="Arial" w:cs="Arial" w:hint="default"/>
        <w:sz w:val="18"/>
      </w:rPr>
    </w:lvl>
    <w:lvl w:ilvl="2">
      <w:start w:val="1"/>
      <w:numFmt w:val="lowerLetter"/>
      <w:lvlRestart w:val="0"/>
      <w:lvlText w:val="-"/>
      <w:lvlJc w:val="left"/>
      <w:pPr>
        <w:tabs>
          <w:tab w:val="num" w:pos="1134"/>
        </w:tabs>
        <w:ind w:left="1134" w:hanging="284"/>
      </w:pPr>
      <w:rPr>
        <w:rFonts w:ascii="Arial" w:hAnsi="Arial" w:cs="Arial" w:hint="default"/>
        <w:sz w:val="18"/>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2D12843"/>
    <w:multiLevelType w:val="multilevel"/>
    <w:tmpl w:val="FA8088E8"/>
    <w:lvl w:ilvl="0">
      <w:start w:val="1"/>
      <w:numFmt w:val="decimal"/>
      <w:lvlRestart w:val="0"/>
      <w:lvlText w:val="%1"/>
      <w:lvlJc w:val="left"/>
      <w:pPr>
        <w:tabs>
          <w:tab w:val="num" w:pos="567"/>
        </w:tabs>
        <w:ind w:left="567" w:hanging="567"/>
      </w:pPr>
    </w:lvl>
    <w:lvl w:ilvl="1">
      <w:start w:val="1"/>
      <w:numFmt w:val="lowerLetter"/>
      <w:lvlRestart w:val="0"/>
      <w:lvlText w:val="%2"/>
      <w:lvlJc w:val="left"/>
      <w:pPr>
        <w:tabs>
          <w:tab w:val="num" w:pos="850"/>
        </w:tabs>
        <w:ind w:left="850" w:hanging="283"/>
      </w:pPr>
    </w:lvl>
    <w:lvl w:ilvl="2">
      <w:start w:val="1"/>
      <w:numFmt w:val="decimal"/>
      <w:lvlRestart w:val="0"/>
      <w:lvlText w:val="%3"/>
      <w:lvlJc w:val="left"/>
      <w:pPr>
        <w:tabs>
          <w:tab w:val="num" w:pos="1134"/>
        </w:tabs>
        <w:ind w:left="1134" w:hanging="28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2EE078D"/>
    <w:multiLevelType w:val="multilevel"/>
    <w:tmpl w:val="77E616B6"/>
    <w:lvl w:ilvl="0">
      <w:start w:val="1"/>
      <w:numFmt w:val="decimal"/>
      <w:lvlRestart w:val="0"/>
      <w:lvlText w:val="%1"/>
      <w:lvlJc w:val="left"/>
      <w:pPr>
        <w:tabs>
          <w:tab w:val="num" w:pos="850"/>
        </w:tabs>
        <w:ind w:left="850" w:hanging="850"/>
      </w:pPr>
      <w:rPr>
        <w:rFonts w:ascii="Arial" w:hAnsi="Arial" w:cs="Arial"/>
      </w:rPr>
    </w:lvl>
    <w:lvl w:ilvl="1">
      <w:start w:val="1"/>
      <w:numFmt w:val="decimal"/>
      <w:lvlText w:val="%1.%2"/>
      <w:lvlJc w:val="left"/>
      <w:pPr>
        <w:tabs>
          <w:tab w:val="num" w:pos="850"/>
        </w:tabs>
        <w:ind w:left="850" w:hanging="850"/>
      </w:pPr>
      <w:rPr>
        <w:rFonts w:ascii="Arial" w:hAnsi="Arial" w:cs="Arial"/>
      </w:rPr>
    </w:lvl>
    <w:lvl w:ilvl="2">
      <w:start w:val="1"/>
      <w:numFmt w:val="decimal"/>
      <w:lvlText w:val="%1.%2.%3"/>
      <w:lvlJc w:val="left"/>
      <w:pPr>
        <w:tabs>
          <w:tab w:val="num" w:pos="850"/>
        </w:tabs>
        <w:ind w:left="850" w:hanging="850"/>
      </w:pPr>
      <w:rPr>
        <w:rFonts w:ascii="Arial" w:hAnsi="Arial" w:cs="Arial"/>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67B40F3"/>
    <w:multiLevelType w:val="multilevel"/>
    <w:tmpl w:val="E39C77DC"/>
    <w:lvl w:ilvl="0">
      <w:start w:val="1"/>
      <w:numFmt w:val="bullet"/>
      <w:lvlText w:val="}"/>
      <w:lvlJc w:val="left"/>
      <w:pPr>
        <w:tabs>
          <w:tab w:val="num" w:pos="567"/>
        </w:tabs>
        <w:ind w:left="567" w:hanging="567"/>
      </w:pPr>
      <w:rPr>
        <w:rFonts w:ascii="Wingdings 3" w:hAnsi="Wingdings 3" w:cs="Wingdings 3" w:hint="default"/>
        <w:color w:val="009286"/>
        <w:sz w:val="18"/>
        <w:szCs w:val="18"/>
      </w:rPr>
    </w:lvl>
    <w:lvl w:ilvl="1">
      <w:start w:val="1"/>
      <w:numFmt w:val="bullet"/>
      <w:lvlText w:val="}"/>
      <w:lvlJc w:val="left"/>
      <w:pPr>
        <w:tabs>
          <w:tab w:val="num" w:pos="850"/>
        </w:tabs>
        <w:ind w:left="850" w:hanging="283"/>
      </w:pPr>
      <w:rPr>
        <w:rFonts w:ascii="Wingdings 3" w:hAnsi="Wingdings 3" w:cs="Wingdings 3" w:hint="default"/>
        <w:color w:val="009286"/>
        <w:sz w:val="18"/>
        <w:szCs w:val="18"/>
      </w:rPr>
    </w:lvl>
    <w:lvl w:ilvl="2">
      <w:start w:val="1"/>
      <w:numFmt w:val="bullet"/>
      <w:lvlText w:val="}"/>
      <w:lvlJc w:val="left"/>
      <w:pPr>
        <w:tabs>
          <w:tab w:val="num" w:pos="1134"/>
        </w:tabs>
        <w:ind w:left="1134" w:hanging="284"/>
      </w:pPr>
      <w:rPr>
        <w:rFonts w:ascii="Wingdings 3" w:hAnsi="Wingdings 3" w:cs="Wingdings 3" w:hint="default"/>
        <w:color w:val="009286"/>
        <w:sz w:val="18"/>
        <w:szCs w:val="1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D51B9E"/>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6BD8091A"/>
    <w:multiLevelType w:val="hybridMultilevel"/>
    <w:tmpl w:val="728A91B8"/>
    <w:lvl w:ilvl="0" w:tplc="394097D6">
      <w:start w:val="1"/>
      <w:numFmt w:val="bullet"/>
      <w:lvlText w:val="}"/>
      <w:lvlJc w:val="left"/>
      <w:pPr>
        <w:tabs>
          <w:tab w:val="num" w:pos="567"/>
        </w:tabs>
        <w:ind w:left="567" w:hanging="567"/>
      </w:pPr>
      <w:rPr>
        <w:rFonts w:ascii="Wingdings 3" w:hAnsi="Wingdings 3" w:cs="Wingdings 3" w:hint="default"/>
        <w:color w:val="009286"/>
        <w:sz w:val="18"/>
        <w:szCs w:val="18"/>
      </w:rPr>
    </w:lvl>
    <w:lvl w:ilvl="1" w:tplc="62F2520E">
      <w:start w:val="1"/>
      <w:numFmt w:val="bullet"/>
      <w:lvlText w:val="n"/>
      <w:lvlJc w:val="left"/>
      <w:pPr>
        <w:tabs>
          <w:tab w:val="num" w:pos="850"/>
        </w:tabs>
        <w:ind w:left="850" w:hanging="283"/>
      </w:pPr>
      <w:rPr>
        <w:rFonts w:ascii="Wingdings 3" w:hAnsi="Wingdings 3" w:cs="Wingdings 3" w:hint="default"/>
        <w:sz w:val="18"/>
        <w:szCs w:val="18"/>
      </w:rPr>
    </w:lvl>
    <w:lvl w:ilvl="2" w:tplc="4D042416">
      <w:start w:val="1"/>
      <w:numFmt w:val="bullet"/>
      <w:lvlText w:val="n"/>
      <w:lvlJc w:val="left"/>
      <w:pPr>
        <w:tabs>
          <w:tab w:val="num" w:pos="1134"/>
        </w:tabs>
        <w:ind w:left="1134" w:hanging="284"/>
      </w:pPr>
      <w:rPr>
        <w:rFonts w:ascii="Wingdings 3" w:hAnsi="Wingdings 3" w:cs="Wingdings 3" w:hint="default"/>
        <w:sz w:val="18"/>
        <w:szCs w:val="18"/>
      </w:rPr>
    </w:lvl>
    <w:lvl w:ilvl="3" w:tplc="AD2CF08A">
      <w:start w:val="1"/>
      <w:numFmt w:val="decimal"/>
      <w:lvlText w:val="(%4)"/>
      <w:lvlJc w:val="left"/>
      <w:pPr>
        <w:tabs>
          <w:tab w:val="num" w:pos="1440"/>
        </w:tabs>
        <w:ind w:left="1440" w:hanging="360"/>
      </w:pPr>
    </w:lvl>
    <w:lvl w:ilvl="4" w:tplc="6A2CAFB8">
      <w:start w:val="1"/>
      <w:numFmt w:val="lowerLetter"/>
      <w:lvlText w:val="(%5)"/>
      <w:lvlJc w:val="left"/>
      <w:pPr>
        <w:tabs>
          <w:tab w:val="num" w:pos="1800"/>
        </w:tabs>
        <w:ind w:left="1800" w:hanging="360"/>
      </w:pPr>
    </w:lvl>
    <w:lvl w:ilvl="5" w:tplc="A9AEF79A">
      <w:start w:val="1"/>
      <w:numFmt w:val="lowerRoman"/>
      <w:lvlText w:val="(%6)"/>
      <w:lvlJc w:val="left"/>
      <w:pPr>
        <w:tabs>
          <w:tab w:val="num" w:pos="2160"/>
        </w:tabs>
        <w:ind w:left="2160" w:hanging="360"/>
      </w:pPr>
    </w:lvl>
    <w:lvl w:ilvl="6" w:tplc="998AE942">
      <w:start w:val="1"/>
      <w:numFmt w:val="decimal"/>
      <w:lvlText w:val="%7."/>
      <w:lvlJc w:val="left"/>
      <w:pPr>
        <w:tabs>
          <w:tab w:val="num" w:pos="2520"/>
        </w:tabs>
        <w:ind w:left="2520" w:hanging="360"/>
      </w:pPr>
    </w:lvl>
    <w:lvl w:ilvl="7" w:tplc="30383266">
      <w:start w:val="1"/>
      <w:numFmt w:val="lowerLetter"/>
      <w:lvlText w:val="%8."/>
      <w:lvlJc w:val="left"/>
      <w:pPr>
        <w:tabs>
          <w:tab w:val="num" w:pos="2880"/>
        </w:tabs>
        <w:ind w:left="2880" w:hanging="360"/>
      </w:pPr>
    </w:lvl>
    <w:lvl w:ilvl="8" w:tplc="F3FC9BE4">
      <w:start w:val="1"/>
      <w:numFmt w:val="lowerRoman"/>
      <w:lvlText w:val="%9."/>
      <w:lvlJc w:val="left"/>
      <w:pPr>
        <w:tabs>
          <w:tab w:val="num" w:pos="3240"/>
        </w:tabs>
        <w:ind w:left="3240" w:hanging="360"/>
      </w:pPr>
    </w:lvl>
  </w:abstractNum>
  <w:abstractNum w:abstractNumId="45" w15:restartNumberingAfterBreak="0">
    <w:nsid w:val="70E13F47"/>
    <w:multiLevelType w:val="multilevel"/>
    <w:tmpl w:val="AD2E5C7E"/>
    <w:lvl w:ilvl="0">
      <w:start w:val="1"/>
      <w:numFmt w:val="bullet"/>
      <w:lvlText w:val="}"/>
      <w:lvlJc w:val="left"/>
      <w:pPr>
        <w:tabs>
          <w:tab w:val="num" w:pos="567"/>
        </w:tabs>
        <w:ind w:left="567" w:hanging="567"/>
      </w:pPr>
      <w:rPr>
        <w:rFonts w:ascii="Wingdings 3" w:hAnsi="Wingdings 3" w:cs="Wingdings 3" w:hint="default"/>
        <w:color w:val="009286"/>
        <w:sz w:val="18"/>
        <w:szCs w:val="18"/>
      </w:rPr>
    </w:lvl>
    <w:lvl w:ilvl="1">
      <w:start w:val="1"/>
      <w:numFmt w:val="bullet"/>
      <w:lvlText w:val="}"/>
      <w:lvlJc w:val="left"/>
      <w:pPr>
        <w:tabs>
          <w:tab w:val="num" w:pos="850"/>
        </w:tabs>
        <w:ind w:left="850" w:hanging="283"/>
      </w:pPr>
      <w:rPr>
        <w:rFonts w:ascii="Wingdings 3" w:hAnsi="Wingdings 3" w:cs="Wingdings 3" w:hint="default"/>
        <w:color w:val="009286"/>
        <w:sz w:val="18"/>
        <w:szCs w:val="18"/>
      </w:rPr>
    </w:lvl>
    <w:lvl w:ilvl="2">
      <w:start w:val="1"/>
      <w:numFmt w:val="bullet"/>
      <w:lvlText w:val="}"/>
      <w:lvlJc w:val="left"/>
      <w:pPr>
        <w:tabs>
          <w:tab w:val="num" w:pos="1134"/>
        </w:tabs>
        <w:ind w:left="1134" w:hanging="284"/>
      </w:pPr>
      <w:rPr>
        <w:rFonts w:ascii="Wingdings 3" w:hAnsi="Wingdings 3" w:cs="Wingdings 3" w:hint="default"/>
        <w:color w:val="009286"/>
        <w:sz w:val="18"/>
        <w:szCs w:val="1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0E37DFB"/>
    <w:multiLevelType w:val="multilevel"/>
    <w:tmpl w:val="97147EF8"/>
    <w:lvl w:ilvl="0">
      <w:start w:val="1"/>
      <w:numFmt w:val="decimal"/>
      <w:lvlRestart w:val="0"/>
      <w:lvlText w:val="%1"/>
      <w:lvlJc w:val="left"/>
      <w:pPr>
        <w:tabs>
          <w:tab w:val="num" w:pos="567"/>
        </w:tabs>
        <w:ind w:left="567" w:hanging="567"/>
      </w:pPr>
    </w:lvl>
    <w:lvl w:ilvl="1">
      <w:start w:val="1"/>
      <w:numFmt w:val="lowerLetter"/>
      <w:lvlRestart w:val="0"/>
      <w:lvlText w:val="%2"/>
      <w:lvlJc w:val="left"/>
      <w:pPr>
        <w:tabs>
          <w:tab w:val="num" w:pos="850"/>
        </w:tabs>
        <w:ind w:left="850" w:hanging="283"/>
      </w:pPr>
    </w:lvl>
    <w:lvl w:ilvl="2">
      <w:start w:val="1"/>
      <w:numFmt w:val="decimal"/>
      <w:lvlRestart w:val="0"/>
      <w:lvlText w:val="%3"/>
      <w:lvlJc w:val="left"/>
      <w:pPr>
        <w:tabs>
          <w:tab w:val="num" w:pos="1134"/>
        </w:tabs>
        <w:ind w:left="1134" w:hanging="28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72544145"/>
    <w:multiLevelType w:val="multilevel"/>
    <w:tmpl w:val="C40C8CAA"/>
    <w:lvl w:ilvl="0">
      <w:start w:val="1"/>
      <w:numFmt w:val="lowerLetter"/>
      <w:lvlRestart w:val="0"/>
      <w:lvlText w:val="-"/>
      <w:lvlJc w:val="left"/>
      <w:pPr>
        <w:tabs>
          <w:tab w:val="num" w:pos="567"/>
        </w:tabs>
        <w:ind w:left="567" w:hanging="567"/>
      </w:pPr>
      <w:rPr>
        <w:rFonts w:ascii="Wingdings" w:hAnsi="Wingdings" w:hint="default"/>
      </w:rPr>
    </w:lvl>
    <w:lvl w:ilvl="1">
      <w:start w:val="1"/>
      <w:numFmt w:val="lowerLetter"/>
      <w:lvlRestart w:val="0"/>
      <w:lvlText w:val="-"/>
      <w:lvlJc w:val="left"/>
      <w:pPr>
        <w:tabs>
          <w:tab w:val="num" w:pos="850"/>
        </w:tabs>
        <w:ind w:left="850" w:hanging="283"/>
      </w:pPr>
      <w:rPr>
        <w:rFonts w:ascii="Wingdings" w:hAnsi="Wingdings" w:hint="default"/>
      </w:rPr>
    </w:lvl>
    <w:lvl w:ilvl="2">
      <w:start w:val="1"/>
      <w:numFmt w:val="lowerLetter"/>
      <w:lvlRestart w:val="0"/>
      <w:lvlText w:val="-"/>
      <w:lvlJc w:val="left"/>
      <w:pPr>
        <w:tabs>
          <w:tab w:val="num" w:pos="1134"/>
        </w:tabs>
        <w:ind w:left="1134"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786D4E4C"/>
    <w:multiLevelType w:val="hybridMultilevel"/>
    <w:tmpl w:val="8998101A"/>
    <w:lvl w:ilvl="0" w:tplc="9CD4070A">
      <w:start w:val="1"/>
      <w:numFmt w:val="bullet"/>
      <w:lvlText w:val="}"/>
      <w:lvlJc w:val="left"/>
      <w:pPr>
        <w:tabs>
          <w:tab w:val="num" w:pos="567"/>
        </w:tabs>
        <w:ind w:left="567" w:hanging="567"/>
      </w:pPr>
      <w:rPr>
        <w:rFonts w:ascii="Wingdings 3" w:hAnsi="Wingdings 3" w:cs="Wingdings 3" w:hint="default"/>
        <w:color w:val="000000"/>
        <w:sz w:val="18"/>
        <w:szCs w:val="18"/>
      </w:rPr>
    </w:lvl>
    <w:lvl w:ilvl="1" w:tplc="634E08C2">
      <w:start w:val="1"/>
      <w:numFmt w:val="bullet"/>
      <w:lvlText w:val="}"/>
      <w:lvlJc w:val="left"/>
      <w:pPr>
        <w:tabs>
          <w:tab w:val="num" w:pos="850"/>
        </w:tabs>
        <w:ind w:left="850" w:hanging="283"/>
      </w:pPr>
      <w:rPr>
        <w:rFonts w:ascii="Wingdings 3" w:hAnsi="Wingdings 3" w:cs="Wingdings 3" w:hint="default"/>
        <w:color w:val="000000"/>
        <w:sz w:val="18"/>
        <w:szCs w:val="18"/>
      </w:rPr>
    </w:lvl>
    <w:lvl w:ilvl="2" w:tplc="4288D004">
      <w:start w:val="1"/>
      <w:numFmt w:val="bullet"/>
      <w:lvlText w:val="}"/>
      <w:lvlJc w:val="left"/>
      <w:pPr>
        <w:tabs>
          <w:tab w:val="num" w:pos="1134"/>
        </w:tabs>
        <w:ind w:left="1134" w:hanging="284"/>
      </w:pPr>
      <w:rPr>
        <w:rFonts w:ascii="Wingdings 3" w:hAnsi="Wingdings 3" w:cs="Wingdings 3" w:hint="default"/>
        <w:color w:val="000000"/>
        <w:sz w:val="18"/>
        <w:szCs w:val="18"/>
      </w:rPr>
    </w:lvl>
    <w:lvl w:ilvl="3" w:tplc="E5601018">
      <w:start w:val="1"/>
      <w:numFmt w:val="decimal"/>
      <w:lvlText w:val="(%4)"/>
      <w:lvlJc w:val="left"/>
      <w:pPr>
        <w:tabs>
          <w:tab w:val="num" w:pos="1440"/>
        </w:tabs>
        <w:ind w:left="1440" w:hanging="360"/>
      </w:pPr>
    </w:lvl>
    <w:lvl w:ilvl="4" w:tplc="A5788E86">
      <w:start w:val="1"/>
      <w:numFmt w:val="lowerLetter"/>
      <w:lvlText w:val="(%5)"/>
      <w:lvlJc w:val="left"/>
      <w:pPr>
        <w:tabs>
          <w:tab w:val="num" w:pos="1800"/>
        </w:tabs>
        <w:ind w:left="1800" w:hanging="360"/>
      </w:pPr>
    </w:lvl>
    <w:lvl w:ilvl="5" w:tplc="0FFA323E">
      <w:start w:val="1"/>
      <w:numFmt w:val="lowerRoman"/>
      <w:lvlText w:val="(%6)"/>
      <w:lvlJc w:val="left"/>
      <w:pPr>
        <w:tabs>
          <w:tab w:val="num" w:pos="2160"/>
        </w:tabs>
        <w:ind w:left="2160" w:hanging="360"/>
      </w:pPr>
    </w:lvl>
    <w:lvl w:ilvl="6" w:tplc="CE24BC58">
      <w:start w:val="1"/>
      <w:numFmt w:val="decimal"/>
      <w:lvlText w:val="%7."/>
      <w:lvlJc w:val="left"/>
      <w:pPr>
        <w:tabs>
          <w:tab w:val="num" w:pos="2520"/>
        </w:tabs>
        <w:ind w:left="2520" w:hanging="360"/>
      </w:pPr>
    </w:lvl>
    <w:lvl w:ilvl="7" w:tplc="15969A56">
      <w:start w:val="1"/>
      <w:numFmt w:val="lowerLetter"/>
      <w:lvlText w:val="%8."/>
      <w:lvlJc w:val="left"/>
      <w:pPr>
        <w:tabs>
          <w:tab w:val="num" w:pos="2880"/>
        </w:tabs>
        <w:ind w:left="2880" w:hanging="360"/>
      </w:pPr>
    </w:lvl>
    <w:lvl w:ilvl="8" w:tplc="44BC4C70">
      <w:start w:val="1"/>
      <w:numFmt w:val="lowerRoman"/>
      <w:lvlText w:val="%9."/>
      <w:lvlJc w:val="left"/>
      <w:pPr>
        <w:tabs>
          <w:tab w:val="num" w:pos="3240"/>
        </w:tabs>
        <w:ind w:left="3240" w:hanging="360"/>
      </w:pPr>
    </w:lvl>
  </w:abstractNum>
  <w:abstractNum w:abstractNumId="49" w15:restartNumberingAfterBreak="0">
    <w:nsid w:val="7DF31C5B"/>
    <w:multiLevelType w:val="hybridMultilevel"/>
    <w:tmpl w:val="C8C02C9E"/>
    <w:lvl w:ilvl="0" w:tplc="C00ABDDC">
      <w:start w:val="1"/>
      <w:numFmt w:val="bullet"/>
      <w:lvlText w:val="}"/>
      <w:lvlJc w:val="left"/>
      <w:pPr>
        <w:tabs>
          <w:tab w:val="num" w:pos="567"/>
        </w:tabs>
        <w:ind w:left="567" w:hanging="567"/>
      </w:pPr>
      <w:rPr>
        <w:rFonts w:ascii="Wingdings 3" w:hAnsi="Wingdings 3" w:cs="Wingdings 3" w:hint="default"/>
        <w:color w:val="009286"/>
        <w:sz w:val="18"/>
        <w:szCs w:val="18"/>
      </w:rPr>
    </w:lvl>
    <w:lvl w:ilvl="1" w:tplc="45DA0D9A">
      <w:start w:val="1"/>
      <w:numFmt w:val="bullet"/>
      <w:lvlText w:val="n"/>
      <w:lvlJc w:val="left"/>
      <w:pPr>
        <w:tabs>
          <w:tab w:val="num" w:pos="850"/>
        </w:tabs>
        <w:ind w:left="850" w:hanging="283"/>
      </w:pPr>
      <w:rPr>
        <w:rFonts w:ascii="Wingdings 3" w:hAnsi="Wingdings 3" w:cs="Wingdings 3" w:hint="default"/>
        <w:sz w:val="18"/>
        <w:szCs w:val="18"/>
      </w:rPr>
    </w:lvl>
    <w:lvl w:ilvl="2" w:tplc="3ED0FDE2">
      <w:start w:val="1"/>
      <w:numFmt w:val="bullet"/>
      <w:lvlText w:val="n"/>
      <w:lvlJc w:val="left"/>
      <w:pPr>
        <w:tabs>
          <w:tab w:val="num" w:pos="1134"/>
        </w:tabs>
        <w:ind w:left="1134" w:hanging="284"/>
      </w:pPr>
      <w:rPr>
        <w:rFonts w:ascii="Wingdings 3" w:hAnsi="Wingdings 3" w:cs="Wingdings 3" w:hint="default"/>
        <w:sz w:val="18"/>
        <w:szCs w:val="18"/>
      </w:rPr>
    </w:lvl>
    <w:lvl w:ilvl="3" w:tplc="835CE268">
      <w:start w:val="1"/>
      <w:numFmt w:val="decimal"/>
      <w:lvlText w:val="(%4)"/>
      <w:lvlJc w:val="left"/>
      <w:pPr>
        <w:tabs>
          <w:tab w:val="num" w:pos="1440"/>
        </w:tabs>
        <w:ind w:left="1440" w:hanging="360"/>
      </w:pPr>
    </w:lvl>
    <w:lvl w:ilvl="4" w:tplc="4E90404A">
      <w:start w:val="1"/>
      <w:numFmt w:val="lowerLetter"/>
      <w:lvlText w:val="(%5)"/>
      <w:lvlJc w:val="left"/>
      <w:pPr>
        <w:tabs>
          <w:tab w:val="num" w:pos="1800"/>
        </w:tabs>
        <w:ind w:left="1800" w:hanging="360"/>
      </w:pPr>
    </w:lvl>
    <w:lvl w:ilvl="5" w:tplc="BF940CF8">
      <w:start w:val="1"/>
      <w:numFmt w:val="lowerRoman"/>
      <w:lvlText w:val="(%6)"/>
      <w:lvlJc w:val="left"/>
      <w:pPr>
        <w:tabs>
          <w:tab w:val="num" w:pos="2160"/>
        </w:tabs>
        <w:ind w:left="2160" w:hanging="360"/>
      </w:pPr>
    </w:lvl>
    <w:lvl w:ilvl="6" w:tplc="EB62B394">
      <w:start w:val="1"/>
      <w:numFmt w:val="decimal"/>
      <w:lvlText w:val="%7."/>
      <w:lvlJc w:val="left"/>
      <w:pPr>
        <w:tabs>
          <w:tab w:val="num" w:pos="2520"/>
        </w:tabs>
        <w:ind w:left="2520" w:hanging="360"/>
      </w:pPr>
    </w:lvl>
    <w:lvl w:ilvl="7" w:tplc="B630FFC2">
      <w:start w:val="1"/>
      <w:numFmt w:val="lowerLetter"/>
      <w:lvlText w:val="%8."/>
      <w:lvlJc w:val="left"/>
      <w:pPr>
        <w:tabs>
          <w:tab w:val="num" w:pos="2880"/>
        </w:tabs>
        <w:ind w:left="2880" w:hanging="360"/>
      </w:pPr>
    </w:lvl>
    <w:lvl w:ilvl="8" w:tplc="3B905D4C">
      <w:start w:val="1"/>
      <w:numFmt w:val="lowerRoman"/>
      <w:lvlText w:val="%9."/>
      <w:lvlJc w:val="left"/>
      <w:pPr>
        <w:tabs>
          <w:tab w:val="num" w:pos="3240"/>
        </w:tabs>
        <w:ind w:left="3240" w:hanging="360"/>
      </w:pPr>
    </w:lvl>
  </w:abstractNum>
  <w:num w:numId="1">
    <w:abstractNumId w:val="43"/>
  </w:num>
  <w:num w:numId="2">
    <w:abstractNumId w:val="27"/>
  </w:num>
  <w:num w:numId="3">
    <w:abstractNumId w:val="17"/>
  </w:num>
  <w:num w:numId="4">
    <w:abstractNumId w:val="28"/>
  </w:num>
  <w:num w:numId="5">
    <w:abstractNumId w:val="26"/>
  </w:num>
  <w:num w:numId="6">
    <w:abstractNumId w:val="44"/>
  </w:num>
  <w:num w:numId="7">
    <w:abstractNumId w:val="49"/>
  </w:num>
  <w:num w:numId="8">
    <w:abstractNumId w:val="32"/>
  </w:num>
  <w:num w:numId="9">
    <w:abstractNumId w:val="10"/>
  </w:num>
  <w:num w:numId="10">
    <w:abstractNumId w:val="46"/>
  </w:num>
  <w:num w:numId="11">
    <w:abstractNumId w:val="47"/>
  </w:num>
  <w:num w:numId="12">
    <w:abstractNumId w:val="14"/>
  </w:num>
  <w:num w:numId="13">
    <w:abstractNumId w:val="36"/>
  </w:num>
  <w:num w:numId="14">
    <w:abstractNumId w:val="31"/>
  </w:num>
  <w:num w:numId="15">
    <w:abstractNumId w:val="33"/>
  </w:num>
  <w:num w:numId="16">
    <w:abstractNumId w:val="39"/>
  </w:num>
  <w:num w:numId="17">
    <w:abstractNumId w:val="42"/>
  </w:num>
  <w:num w:numId="18">
    <w:abstractNumId w:val="13"/>
  </w:num>
  <w:num w:numId="19">
    <w:abstractNumId w:val="20"/>
  </w:num>
  <w:num w:numId="20">
    <w:abstractNumId w:val="45"/>
  </w:num>
  <w:num w:numId="21">
    <w:abstractNumId w:val="21"/>
  </w:num>
  <w:num w:numId="22">
    <w:abstractNumId w:val="34"/>
  </w:num>
  <w:num w:numId="23">
    <w:abstractNumId w:val="30"/>
  </w:num>
  <w:num w:numId="24">
    <w:abstractNumId w:val="19"/>
  </w:num>
  <w:num w:numId="25">
    <w:abstractNumId w:val="41"/>
  </w:num>
  <w:num w:numId="26">
    <w:abstractNumId w:val="23"/>
  </w:num>
  <w:num w:numId="27">
    <w:abstractNumId w:val="24"/>
  </w:num>
  <w:num w:numId="28">
    <w:abstractNumId w:val="25"/>
  </w:num>
  <w:num w:numId="29">
    <w:abstractNumId w:val="48"/>
  </w:num>
  <w:num w:numId="30">
    <w:abstractNumId w:val="4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8"/>
  </w:num>
  <w:num w:numId="42">
    <w:abstractNumId w:val="38"/>
  </w:num>
  <w:num w:numId="43">
    <w:abstractNumId w:val="35"/>
  </w:num>
  <w:num w:numId="44">
    <w:abstractNumId w:val="22"/>
  </w:num>
  <w:num w:numId="45">
    <w:abstractNumId w:val="37"/>
  </w:num>
  <w:num w:numId="46">
    <w:abstractNumId w:val="29"/>
  </w:num>
  <w:num w:numId="47">
    <w:abstractNumId w:val="16"/>
  </w:num>
  <w:num w:numId="48">
    <w:abstractNumId w:val="11"/>
  </w:num>
  <w:num w:numId="49">
    <w:abstractNumId w:val="1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 w:val="8819200"/>
    <w:docVar w:name="TrayWizard" w:val="Logo paper_x0000_257_x0000_Blanco_x0000__x0000_"/>
  </w:docVars>
  <w:rsids>
    <w:rsidRoot w:val="00986A1F"/>
    <w:rsid w:val="00000F1E"/>
    <w:rsid w:val="0000102F"/>
    <w:rsid w:val="0000131D"/>
    <w:rsid w:val="00003EE2"/>
    <w:rsid w:val="00004331"/>
    <w:rsid w:val="000043B6"/>
    <w:rsid w:val="00004640"/>
    <w:rsid w:val="00004F06"/>
    <w:rsid w:val="000051CE"/>
    <w:rsid w:val="00006AD3"/>
    <w:rsid w:val="00006C4F"/>
    <w:rsid w:val="00006FDF"/>
    <w:rsid w:val="00007C2C"/>
    <w:rsid w:val="00010B2A"/>
    <w:rsid w:val="00011F53"/>
    <w:rsid w:val="000126FA"/>
    <w:rsid w:val="00015D08"/>
    <w:rsid w:val="000160D3"/>
    <w:rsid w:val="000166E8"/>
    <w:rsid w:val="00017152"/>
    <w:rsid w:val="00017406"/>
    <w:rsid w:val="00017EC6"/>
    <w:rsid w:val="000213D5"/>
    <w:rsid w:val="00022A35"/>
    <w:rsid w:val="0002354E"/>
    <w:rsid w:val="00025180"/>
    <w:rsid w:val="000256AA"/>
    <w:rsid w:val="00026E9B"/>
    <w:rsid w:val="00026EB3"/>
    <w:rsid w:val="000270F7"/>
    <w:rsid w:val="00027DCA"/>
    <w:rsid w:val="00030280"/>
    <w:rsid w:val="0003045F"/>
    <w:rsid w:val="000325B3"/>
    <w:rsid w:val="000330F8"/>
    <w:rsid w:val="00034051"/>
    <w:rsid w:val="00034BE0"/>
    <w:rsid w:val="00036E92"/>
    <w:rsid w:val="00037792"/>
    <w:rsid w:val="00037793"/>
    <w:rsid w:val="000405A5"/>
    <w:rsid w:val="00040EF7"/>
    <w:rsid w:val="00041A40"/>
    <w:rsid w:val="00042111"/>
    <w:rsid w:val="00043A46"/>
    <w:rsid w:val="00044316"/>
    <w:rsid w:val="000444E1"/>
    <w:rsid w:val="00046425"/>
    <w:rsid w:val="0004737A"/>
    <w:rsid w:val="0004789F"/>
    <w:rsid w:val="0005095F"/>
    <w:rsid w:val="00054431"/>
    <w:rsid w:val="00054C72"/>
    <w:rsid w:val="00054C8A"/>
    <w:rsid w:val="00054EC4"/>
    <w:rsid w:val="0005625B"/>
    <w:rsid w:val="00056942"/>
    <w:rsid w:val="00056D56"/>
    <w:rsid w:val="000621EE"/>
    <w:rsid w:val="00062A65"/>
    <w:rsid w:val="00062E45"/>
    <w:rsid w:val="000652B7"/>
    <w:rsid w:val="00065882"/>
    <w:rsid w:val="000705CF"/>
    <w:rsid w:val="000714FB"/>
    <w:rsid w:val="00071AB6"/>
    <w:rsid w:val="0007284B"/>
    <w:rsid w:val="00073CDF"/>
    <w:rsid w:val="00073EA6"/>
    <w:rsid w:val="0007485B"/>
    <w:rsid w:val="00074C45"/>
    <w:rsid w:val="00074E52"/>
    <w:rsid w:val="000760C5"/>
    <w:rsid w:val="00080148"/>
    <w:rsid w:val="000809AB"/>
    <w:rsid w:val="00081625"/>
    <w:rsid w:val="00082F02"/>
    <w:rsid w:val="00084CBB"/>
    <w:rsid w:val="00086451"/>
    <w:rsid w:val="00086755"/>
    <w:rsid w:val="000868C5"/>
    <w:rsid w:val="00086E19"/>
    <w:rsid w:val="00087022"/>
    <w:rsid w:val="00087A50"/>
    <w:rsid w:val="00087EE4"/>
    <w:rsid w:val="00090D8E"/>
    <w:rsid w:val="00091656"/>
    <w:rsid w:val="00091D64"/>
    <w:rsid w:val="000928A4"/>
    <w:rsid w:val="00092BBF"/>
    <w:rsid w:val="00093D02"/>
    <w:rsid w:val="00093DA1"/>
    <w:rsid w:val="00094A85"/>
    <w:rsid w:val="000959C3"/>
    <w:rsid w:val="000962C0"/>
    <w:rsid w:val="00096967"/>
    <w:rsid w:val="000970F9"/>
    <w:rsid w:val="00097850"/>
    <w:rsid w:val="000A06FE"/>
    <w:rsid w:val="000A0880"/>
    <w:rsid w:val="000A0E81"/>
    <w:rsid w:val="000A3CF3"/>
    <w:rsid w:val="000A4274"/>
    <w:rsid w:val="000A56D7"/>
    <w:rsid w:val="000A5787"/>
    <w:rsid w:val="000A5A00"/>
    <w:rsid w:val="000A7E98"/>
    <w:rsid w:val="000B0326"/>
    <w:rsid w:val="000B3134"/>
    <w:rsid w:val="000B3DDE"/>
    <w:rsid w:val="000B57CA"/>
    <w:rsid w:val="000B7C8A"/>
    <w:rsid w:val="000C27FA"/>
    <w:rsid w:val="000C28DD"/>
    <w:rsid w:val="000C29D1"/>
    <w:rsid w:val="000C59AC"/>
    <w:rsid w:val="000D1197"/>
    <w:rsid w:val="000D1216"/>
    <w:rsid w:val="000D4831"/>
    <w:rsid w:val="000D5907"/>
    <w:rsid w:val="000D5C4C"/>
    <w:rsid w:val="000D5F0E"/>
    <w:rsid w:val="000D6A12"/>
    <w:rsid w:val="000D6E82"/>
    <w:rsid w:val="000D738B"/>
    <w:rsid w:val="000E0314"/>
    <w:rsid w:val="000E0A1F"/>
    <w:rsid w:val="000E0EFE"/>
    <w:rsid w:val="000E1DCE"/>
    <w:rsid w:val="000E36DE"/>
    <w:rsid w:val="000E3E16"/>
    <w:rsid w:val="000E3EB1"/>
    <w:rsid w:val="000E428D"/>
    <w:rsid w:val="000E46FE"/>
    <w:rsid w:val="000E6118"/>
    <w:rsid w:val="000E61EC"/>
    <w:rsid w:val="000E6681"/>
    <w:rsid w:val="000E69BA"/>
    <w:rsid w:val="000F110A"/>
    <w:rsid w:val="000F1527"/>
    <w:rsid w:val="000F1A56"/>
    <w:rsid w:val="000F4CD1"/>
    <w:rsid w:val="000F50B4"/>
    <w:rsid w:val="000F50DB"/>
    <w:rsid w:val="00100A70"/>
    <w:rsid w:val="001020DB"/>
    <w:rsid w:val="0010299D"/>
    <w:rsid w:val="00102EFD"/>
    <w:rsid w:val="0010330E"/>
    <w:rsid w:val="00105D3F"/>
    <w:rsid w:val="00106072"/>
    <w:rsid w:val="00106308"/>
    <w:rsid w:val="00107F10"/>
    <w:rsid w:val="00110D8F"/>
    <w:rsid w:val="00112DE3"/>
    <w:rsid w:val="001130CE"/>
    <w:rsid w:val="00113953"/>
    <w:rsid w:val="00114AC8"/>
    <w:rsid w:val="00115F59"/>
    <w:rsid w:val="001164A5"/>
    <w:rsid w:val="0011795B"/>
    <w:rsid w:val="00121632"/>
    <w:rsid w:val="0012173F"/>
    <w:rsid w:val="0012292D"/>
    <w:rsid w:val="00122AD9"/>
    <w:rsid w:val="0012318B"/>
    <w:rsid w:val="001236B1"/>
    <w:rsid w:val="00124456"/>
    <w:rsid w:val="00124DB6"/>
    <w:rsid w:val="001257D7"/>
    <w:rsid w:val="00127079"/>
    <w:rsid w:val="0012782D"/>
    <w:rsid w:val="001316AC"/>
    <w:rsid w:val="00131A12"/>
    <w:rsid w:val="001333D4"/>
    <w:rsid w:val="001335E5"/>
    <w:rsid w:val="00134253"/>
    <w:rsid w:val="001346B9"/>
    <w:rsid w:val="00135C51"/>
    <w:rsid w:val="00135EDE"/>
    <w:rsid w:val="001372F9"/>
    <w:rsid w:val="00137510"/>
    <w:rsid w:val="001403C7"/>
    <w:rsid w:val="00140F8E"/>
    <w:rsid w:val="001410EF"/>
    <w:rsid w:val="0014140A"/>
    <w:rsid w:val="00141B9A"/>
    <w:rsid w:val="00141E1F"/>
    <w:rsid w:val="00145CC9"/>
    <w:rsid w:val="00146355"/>
    <w:rsid w:val="001470D3"/>
    <w:rsid w:val="001478D7"/>
    <w:rsid w:val="001479FD"/>
    <w:rsid w:val="00147F96"/>
    <w:rsid w:val="00150783"/>
    <w:rsid w:val="00150C54"/>
    <w:rsid w:val="0015108C"/>
    <w:rsid w:val="00151156"/>
    <w:rsid w:val="00151170"/>
    <w:rsid w:val="001511F1"/>
    <w:rsid w:val="00151ACE"/>
    <w:rsid w:val="00152227"/>
    <w:rsid w:val="001526AD"/>
    <w:rsid w:val="00152C28"/>
    <w:rsid w:val="00152C5B"/>
    <w:rsid w:val="00154FA2"/>
    <w:rsid w:val="00155695"/>
    <w:rsid w:val="00155BC0"/>
    <w:rsid w:val="00155FCE"/>
    <w:rsid w:val="0015664A"/>
    <w:rsid w:val="0015708E"/>
    <w:rsid w:val="001574B4"/>
    <w:rsid w:val="0016206B"/>
    <w:rsid w:val="001621A3"/>
    <w:rsid w:val="001637B1"/>
    <w:rsid w:val="0016397B"/>
    <w:rsid w:val="00163D4C"/>
    <w:rsid w:val="00164843"/>
    <w:rsid w:val="00164C34"/>
    <w:rsid w:val="001652A7"/>
    <w:rsid w:val="00165DEA"/>
    <w:rsid w:val="00166CA2"/>
    <w:rsid w:val="00167DB6"/>
    <w:rsid w:val="0017102D"/>
    <w:rsid w:val="001719FF"/>
    <w:rsid w:val="00171C34"/>
    <w:rsid w:val="0017291F"/>
    <w:rsid w:val="00174CE6"/>
    <w:rsid w:val="0017654B"/>
    <w:rsid w:val="00177D65"/>
    <w:rsid w:val="0018063C"/>
    <w:rsid w:val="00181B08"/>
    <w:rsid w:val="00182A7F"/>
    <w:rsid w:val="00184D11"/>
    <w:rsid w:val="00184FF1"/>
    <w:rsid w:val="0018623D"/>
    <w:rsid w:val="0019086F"/>
    <w:rsid w:val="00191D0B"/>
    <w:rsid w:val="00192390"/>
    <w:rsid w:val="0019499B"/>
    <w:rsid w:val="001950FA"/>
    <w:rsid w:val="00195301"/>
    <w:rsid w:val="00196F2F"/>
    <w:rsid w:val="001979FF"/>
    <w:rsid w:val="00197C0C"/>
    <w:rsid w:val="001A0BA2"/>
    <w:rsid w:val="001A0C5E"/>
    <w:rsid w:val="001A12DC"/>
    <w:rsid w:val="001A1928"/>
    <w:rsid w:val="001A25B9"/>
    <w:rsid w:val="001A4474"/>
    <w:rsid w:val="001A4A9A"/>
    <w:rsid w:val="001A5065"/>
    <w:rsid w:val="001A5070"/>
    <w:rsid w:val="001A5D81"/>
    <w:rsid w:val="001A6625"/>
    <w:rsid w:val="001A7E74"/>
    <w:rsid w:val="001B1533"/>
    <w:rsid w:val="001B1BE5"/>
    <w:rsid w:val="001B1ECD"/>
    <w:rsid w:val="001B2CFF"/>
    <w:rsid w:val="001B3AD3"/>
    <w:rsid w:val="001B4041"/>
    <w:rsid w:val="001B52DB"/>
    <w:rsid w:val="001B7149"/>
    <w:rsid w:val="001B7999"/>
    <w:rsid w:val="001C03AF"/>
    <w:rsid w:val="001C15E0"/>
    <w:rsid w:val="001C3A73"/>
    <w:rsid w:val="001C4AB1"/>
    <w:rsid w:val="001C564B"/>
    <w:rsid w:val="001C6064"/>
    <w:rsid w:val="001C75AF"/>
    <w:rsid w:val="001D06A4"/>
    <w:rsid w:val="001D10BA"/>
    <w:rsid w:val="001D134F"/>
    <w:rsid w:val="001D377D"/>
    <w:rsid w:val="001D4F6B"/>
    <w:rsid w:val="001D5261"/>
    <w:rsid w:val="001D6FA5"/>
    <w:rsid w:val="001D796B"/>
    <w:rsid w:val="001E019C"/>
    <w:rsid w:val="001E03DD"/>
    <w:rsid w:val="001E0F86"/>
    <w:rsid w:val="001E491B"/>
    <w:rsid w:val="001E4B9E"/>
    <w:rsid w:val="001E4FF7"/>
    <w:rsid w:val="001E5C2A"/>
    <w:rsid w:val="001E5D91"/>
    <w:rsid w:val="001E6221"/>
    <w:rsid w:val="001E7EAB"/>
    <w:rsid w:val="001F05DC"/>
    <w:rsid w:val="001F2B0D"/>
    <w:rsid w:val="001F318D"/>
    <w:rsid w:val="001F4EA3"/>
    <w:rsid w:val="001F599D"/>
    <w:rsid w:val="001F5D88"/>
    <w:rsid w:val="001F6D44"/>
    <w:rsid w:val="001F7D29"/>
    <w:rsid w:val="002002A6"/>
    <w:rsid w:val="002008D1"/>
    <w:rsid w:val="00201768"/>
    <w:rsid w:val="002021D3"/>
    <w:rsid w:val="00202C98"/>
    <w:rsid w:val="002032B0"/>
    <w:rsid w:val="002034F0"/>
    <w:rsid w:val="00204251"/>
    <w:rsid w:val="0020478A"/>
    <w:rsid w:val="00205070"/>
    <w:rsid w:val="0020517B"/>
    <w:rsid w:val="00207081"/>
    <w:rsid w:val="002073D0"/>
    <w:rsid w:val="00207877"/>
    <w:rsid w:val="00207CC2"/>
    <w:rsid w:val="0021025F"/>
    <w:rsid w:val="00210868"/>
    <w:rsid w:val="00210DC9"/>
    <w:rsid w:val="002124F7"/>
    <w:rsid w:val="00212799"/>
    <w:rsid w:val="00212BFB"/>
    <w:rsid w:val="0021307E"/>
    <w:rsid w:val="00213FCA"/>
    <w:rsid w:val="002140C6"/>
    <w:rsid w:val="00214233"/>
    <w:rsid w:val="002144F5"/>
    <w:rsid w:val="00214982"/>
    <w:rsid w:val="00214AED"/>
    <w:rsid w:val="00215105"/>
    <w:rsid w:val="002154D4"/>
    <w:rsid w:val="00215621"/>
    <w:rsid w:val="002161F8"/>
    <w:rsid w:val="002172C9"/>
    <w:rsid w:val="00220AA9"/>
    <w:rsid w:val="00220B0A"/>
    <w:rsid w:val="0022167C"/>
    <w:rsid w:val="002217E5"/>
    <w:rsid w:val="00221C83"/>
    <w:rsid w:val="00221D8F"/>
    <w:rsid w:val="002228EC"/>
    <w:rsid w:val="00223300"/>
    <w:rsid w:val="002243DE"/>
    <w:rsid w:val="0022507E"/>
    <w:rsid w:val="002254AD"/>
    <w:rsid w:val="00231291"/>
    <w:rsid w:val="002329EA"/>
    <w:rsid w:val="00232E4F"/>
    <w:rsid w:val="00233121"/>
    <w:rsid w:val="002331BD"/>
    <w:rsid w:val="00234AD3"/>
    <w:rsid w:val="00235F7F"/>
    <w:rsid w:val="00236599"/>
    <w:rsid w:val="002378B4"/>
    <w:rsid w:val="00237BC4"/>
    <w:rsid w:val="00237F55"/>
    <w:rsid w:val="002405AD"/>
    <w:rsid w:val="00241FC0"/>
    <w:rsid w:val="00243B3B"/>
    <w:rsid w:val="00244037"/>
    <w:rsid w:val="002466C1"/>
    <w:rsid w:val="00247A4F"/>
    <w:rsid w:val="00247CA6"/>
    <w:rsid w:val="0025331A"/>
    <w:rsid w:val="00253E45"/>
    <w:rsid w:val="00256136"/>
    <w:rsid w:val="00260367"/>
    <w:rsid w:val="00260959"/>
    <w:rsid w:val="00260B55"/>
    <w:rsid w:val="00260DF0"/>
    <w:rsid w:val="002612FB"/>
    <w:rsid w:val="00263669"/>
    <w:rsid w:val="0026495E"/>
    <w:rsid w:val="00265E9D"/>
    <w:rsid w:val="00266E9E"/>
    <w:rsid w:val="00273031"/>
    <w:rsid w:val="002731AE"/>
    <w:rsid w:val="00273EA8"/>
    <w:rsid w:val="00274AD3"/>
    <w:rsid w:val="00275C2E"/>
    <w:rsid w:val="002767C6"/>
    <w:rsid w:val="00280597"/>
    <w:rsid w:val="002808BC"/>
    <w:rsid w:val="00280D0F"/>
    <w:rsid w:val="00283A96"/>
    <w:rsid w:val="00283B54"/>
    <w:rsid w:val="00283F7B"/>
    <w:rsid w:val="002840DD"/>
    <w:rsid w:val="00284F28"/>
    <w:rsid w:val="002853BD"/>
    <w:rsid w:val="002857E6"/>
    <w:rsid w:val="00285E21"/>
    <w:rsid w:val="00287907"/>
    <w:rsid w:val="002919CA"/>
    <w:rsid w:val="00292A31"/>
    <w:rsid w:val="00293898"/>
    <w:rsid w:val="00294245"/>
    <w:rsid w:val="00295383"/>
    <w:rsid w:val="002968A4"/>
    <w:rsid w:val="00297237"/>
    <w:rsid w:val="002972A3"/>
    <w:rsid w:val="002A1489"/>
    <w:rsid w:val="002A2498"/>
    <w:rsid w:val="002A2F92"/>
    <w:rsid w:val="002A3848"/>
    <w:rsid w:val="002A44D5"/>
    <w:rsid w:val="002A50BA"/>
    <w:rsid w:val="002A59A1"/>
    <w:rsid w:val="002A5AF4"/>
    <w:rsid w:val="002B0D8B"/>
    <w:rsid w:val="002B135E"/>
    <w:rsid w:val="002B3663"/>
    <w:rsid w:val="002B4985"/>
    <w:rsid w:val="002B4AB7"/>
    <w:rsid w:val="002B4B88"/>
    <w:rsid w:val="002B509B"/>
    <w:rsid w:val="002B5747"/>
    <w:rsid w:val="002B5DB1"/>
    <w:rsid w:val="002B654B"/>
    <w:rsid w:val="002C011E"/>
    <w:rsid w:val="002C1DFB"/>
    <w:rsid w:val="002C472A"/>
    <w:rsid w:val="002C60D8"/>
    <w:rsid w:val="002C6B46"/>
    <w:rsid w:val="002C74D0"/>
    <w:rsid w:val="002D0B35"/>
    <w:rsid w:val="002D1C28"/>
    <w:rsid w:val="002D2F23"/>
    <w:rsid w:val="002D3264"/>
    <w:rsid w:val="002D3354"/>
    <w:rsid w:val="002D338F"/>
    <w:rsid w:val="002D49CF"/>
    <w:rsid w:val="002D5585"/>
    <w:rsid w:val="002D5A53"/>
    <w:rsid w:val="002D6003"/>
    <w:rsid w:val="002D6008"/>
    <w:rsid w:val="002D6F5A"/>
    <w:rsid w:val="002D6F88"/>
    <w:rsid w:val="002D707E"/>
    <w:rsid w:val="002D75E2"/>
    <w:rsid w:val="002E0EDA"/>
    <w:rsid w:val="002E162E"/>
    <w:rsid w:val="002E2441"/>
    <w:rsid w:val="002E306A"/>
    <w:rsid w:val="002E3154"/>
    <w:rsid w:val="002E395A"/>
    <w:rsid w:val="002E3D34"/>
    <w:rsid w:val="002E453B"/>
    <w:rsid w:val="002E5AB6"/>
    <w:rsid w:val="002F1CA7"/>
    <w:rsid w:val="002F26B2"/>
    <w:rsid w:val="002F401F"/>
    <w:rsid w:val="002F4072"/>
    <w:rsid w:val="002F4158"/>
    <w:rsid w:val="002F45DF"/>
    <w:rsid w:val="002F46D4"/>
    <w:rsid w:val="002F5D1D"/>
    <w:rsid w:val="002F715C"/>
    <w:rsid w:val="002F7E74"/>
    <w:rsid w:val="0030062B"/>
    <w:rsid w:val="003014E5"/>
    <w:rsid w:val="003022AE"/>
    <w:rsid w:val="0030239E"/>
    <w:rsid w:val="00302610"/>
    <w:rsid w:val="003031C6"/>
    <w:rsid w:val="00303357"/>
    <w:rsid w:val="00304FB0"/>
    <w:rsid w:val="00305306"/>
    <w:rsid w:val="003059C1"/>
    <w:rsid w:val="00305EE0"/>
    <w:rsid w:val="00306627"/>
    <w:rsid w:val="00306AB2"/>
    <w:rsid w:val="00306EF9"/>
    <w:rsid w:val="0030706B"/>
    <w:rsid w:val="00307288"/>
    <w:rsid w:val="0031011D"/>
    <w:rsid w:val="00313C00"/>
    <w:rsid w:val="00314B1C"/>
    <w:rsid w:val="00317285"/>
    <w:rsid w:val="00317648"/>
    <w:rsid w:val="00317E6C"/>
    <w:rsid w:val="003205CB"/>
    <w:rsid w:val="00320B2B"/>
    <w:rsid w:val="00321768"/>
    <w:rsid w:val="003223B2"/>
    <w:rsid w:val="00322428"/>
    <w:rsid w:val="003229AE"/>
    <w:rsid w:val="0032351F"/>
    <w:rsid w:val="00323B52"/>
    <w:rsid w:val="00323FDA"/>
    <w:rsid w:val="0032453C"/>
    <w:rsid w:val="00324E85"/>
    <w:rsid w:val="0032630A"/>
    <w:rsid w:val="00326754"/>
    <w:rsid w:val="00326F65"/>
    <w:rsid w:val="003304FB"/>
    <w:rsid w:val="00331E9A"/>
    <w:rsid w:val="003321F9"/>
    <w:rsid w:val="0033403A"/>
    <w:rsid w:val="00334431"/>
    <w:rsid w:val="00334780"/>
    <w:rsid w:val="003348C3"/>
    <w:rsid w:val="00335CE6"/>
    <w:rsid w:val="00336652"/>
    <w:rsid w:val="0033687E"/>
    <w:rsid w:val="00336F74"/>
    <w:rsid w:val="003371A7"/>
    <w:rsid w:val="00337CDB"/>
    <w:rsid w:val="003404DE"/>
    <w:rsid w:val="00341296"/>
    <w:rsid w:val="0034203C"/>
    <w:rsid w:val="00343DA3"/>
    <w:rsid w:val="00344789"/>
    <w:rsid w:val="00344C34"/>
    <w:rsid w:val="0035098D"/>
    <w:rsid w:val="0035099A"/>
    <w:rsid w:val="003509E9"/>
    <w:rsid w:val="003535C7"/>
    <w:rsid w:val="00355850"/>
    <w:rsid w:val="00355877"/>
    <w:rsid w:val="00355FD0"/>
    <w:rsid w:val="003574B1"/>
    <w:rsid w:val="0035757E"/>
    <w:rsid w:val="0035786B"/>
    <w:rsid w:val="00357B00"/>
    <w:rsid w:val="00360B3B"/>
    <w:rsid w:val="003612CA"/>
    <w:rsid w:val="00361EEE"/>
    <w:rsid w:val="00362514"/>
    <w:rsid w:val="00365AC7"/>
    <w:rsid w:val="00366216"/>
    <w:rsid w:val="00366856"/>
    <w:rsid w:val="00366F22"/>
    <w:rsid w:val="00367D6E"/>
    <w:rsid w:val="003706F8"/>
    <w:rsid w:val="00370FBE"/>
    <w:rsid w:val="00373BB5"/>
    <w:rsid w:val="00373DFC"/>
    <w:rsid w:val="00374B47"/>
    <w:rsid w:val="00374DF2"/>
    <w:rsid w:val="00375A84"/>
    <w:rsid w:val="00376002"/>
    <w:rsid w:val="00376DAB"/>
    <w:rsid w:val="0037723E"/>
    <w:rsid w:val="003776FC"/>
    <w:rsid w:val="00381633"/>
    <w:rsid w:val="00381B85"/>
    <w:rsid w:val="0038295E"/>
    <w:rsid w:val="0038326E"/>
    <w:rsid w:val="00383ACE"/>
    <w:rsid w:val="00383C2E"/>
    <w:rsid w:val="0039333C"/>
    <w:rsid w:val="00393429"/>
    <w:rsid w:val="003938B7"/>
    <w:rsid w:val="00394E0A"/>
    <w:rsid w:val="00396DD2"/>
    <w:rsid w:val="003A022F"/>
    <w:rsid w:val="003A0708"/>
    <w:rsid w:val="003A1F5F"/>
    <w:rsid w:val="003A2837"/>
    <w:rsid w:val="003A2BE0"/>
    <w:rsid w:val="003A2D22"/>
    <w:rsid w:val="003A482D"/>
    <w:rsid w:val="003A61D5"/>
    <w:rsid w:val="003A7077"/>
    <w:rsid w:val="003A7661"/>
    <w:rsid w:val="003B0B4F"/>
    <w:rsid w:val="003B189B"/>
    <w:rsid w:val="003B3BE2"/>
    <w:rsid w:val="003B4031"/>
    <w:rsid w:val="003B4B44"/>
    <w:rsid w:val="003B5947"/>
    <w:rsid w:val="003B5E45"/>
    <w:rsid w:val="003B78B1"/>
    <w:rsid w:val="003C14D3"/>
    <w:rsid w:val="003C1514"/>
    <w:rsid w:val="003C3439"/>
    <w:rsid w:val="003C463C"/>
    <w:rsid w:val="003C565C"/>
    <w:rsid w:val="003C567B"/>
    <w:rsid w:val="003C637A"/>
    <w:rsid w:val="003C655C"/>
    <w:rsid w:val="003C6ED0"/>
    <w:rsid w:val="003C7359"/>
    <w:rsid w:val="003C7571"/>
    <w:rsid w:val="003D0843"/>
    <w:rsid w:val="003D155D"/>
    <w:rsid w:val="003D1879"/>
    <w:rsid w:val="003D2105"/>
    <w:rsid w:val="003D2332"/>
    <w:rsid w:val="003D2717"/>
    <w:rsid w:val="003D3BBA"/>
    <w:rsid w:val="003D3DE3"/>
    <w:rsid w:val="003D4E51"/>
    <w:rsid w:val="003D5414"/>
    <w:rsid w:val="003D6465"/>
    <w:rsid w:val="003D6A43"/>
    <w:rsid w:val="003E06B6"/>
    <w:rsid w:val="003E085E"/>
    <w:rsid w:val="003E09DE"/>
    <w:rsid w:val="003E0A36"/>
    <w:rsid w:val="003E0D2D"/>
    <w:rsid w:val="003E0D97"/>
    <w:rsid w:val="003E2BF3"/>
    <w:rsid w:val="003E2E4C"/>
    <w:rsid w:val="003E6AE8"/>
    <w:rsid w:val="003E7CA6"/>
    <w:rsid w:val="003F0974"/>
    <w:rsid w:val="003F37C2"/>
    <w:rsid w:val="003F3C1D"/>
    <w:rsid w:val="003F4B27"/>
    <w:rsid w:val="003F4D3E"/>
    <w:rsid w:val="003F567A"/>
    <w:rsid w:val="0040031D"/>
    <w:rsid w:val="0040143F"/>
    <w:rsid w:val="004027B6"/>
    <w:rsid w:val="0040325B"/>
    <w:rsid w:val="00403BAE"/>
    <w:rsid w:val="004040CA"/>
    <w:rsid w:val="00404D07"/>
    <w:rsid w:val="00406056"/>
    <w:rsid w:val="004104F9"/>
    <w:rsid w:val="00411648"/>
    <w:rsid w:val="00411F4F"/>
    <w:rsid w:val="00412372"/>
    <w:rsid w:val="004139F5"/>
    <w:rsid w:val="00420312"/>
    <w:rsid w:val="00421B22"/>
    <w:rsid w:val="004222C3"/>
    <w:rsid w:val="004233BF"/>
    <w:rsid w:val="00424598"/>
    <w:rsid w:val="00426C4B"/>
    <w:rsid w:val="0042759A"/>
    <w:rsid w:val="0043043A"/>
    <w:rsid w:val="00431AD5"/>
    <w:rsid w:val="00432AC2"/>
    <w:rsid w:val="0043304B"/>
    <w:rsid w:val="0043344C"/>
    <w:rsid w:val="00433AA7"/>
    <w:rsid w:val="00433E5D"/>
    <w:rsid w:val="00436913"/>
    <w:rsid w:val="00437353"/>
    <w:rsid w:val="00440815"/>
    <w:rsid w:val="0044439E"/>
    <w:rsid w:val="00445225"/>
    <w:rsid w:val="004452AF"/>
    <w:rsid w:val="00447164"/>
    <w:rsid w:val="00447C2A"/>
    <w:rsid w:val="00451569"/>
    <w:rsid w:val="0045185D"/>
    <w:rsid w:val="004529DC"/>
    <w:rsid w:val="00452D72"/>
    <w:rsid w:val="00453127"/>
    <w:rsid w:val="0045349D"/>
    <w:rsid w:val="00453FC4"/>
    <w:rsid w:val="0045405D"/>
    <w:rsid w:val="004544EA"/>
    <w:rsid w:val="00456E25"/>
    <w:rsid w:val="00456F7B"/>
    <w:rsid w:val="0046342F"/>
    <w:rsid w:val="0046385F"/>
    <w:rsid w:val="004639D0"/>
    <w:rsid w:val="00463A1A"/>
    <w:rsid w:val="00464C71"/>
    <w:rsid w:val="004655D0"/>
    <w:rsid w:val="00466CBB"/>
    <w:rsid w:val="00467286"/>
    <w:rsid w:val="0046781B"/>
    <w:rsid w:val="004700B5"/>
    <w:rsid w:val="00470728"/>
    <w:rsid w:val="00471722"/>
    <w:rsid w:val="00472A36"/>
    <w:rsid w:val="00473599"/>
    <w:rsid w:val="0047482A"/>
    <w:rsid w:val="0047743F"/>
    <w:rsid w:val="00477DCF"/>
    <w:rsid w:val="00480136"/>
    <w:rsid w:val="004811BC"/>
    <w:rsid w:val="00481563"/>
    <w:rsid w:val="00482561"/>
    <w:rsid w:val="00483426"/>
    <w:rsid w:val="004849C2"/>
    <w:rsid w:val="00484EEE"/>
    <w:rsid w:val="00485107"/>
    <w:rsid w:val="00485BDB"/>
    <w:rsid w:val="004872C9"/>
    <w:rsid w:val="004874DB"/>
    <w:rsid w:val="004901C1"/>
    <w:rsid w:val="00490708"/>
    <w:rsid w:val="004910E4"/>
    <w:rsid w:val="00491194"/>
    <w:rsid w:val="00491BA0"/>
    <w:rsid w:val="00492A20"/>
    <w:rsid w:val="004938CF"/>
    <w:rsid w:val="00493DF0"/>
    <w:rsid w:val="00494A0E"/>
    <w:rsid w:val="00494BBA"/>
    <w:rsid w:val="0049560B"/>
    <w:rsid w:val="00495CFE"/>
    <w:rsid w:val="00496DC7"/>
    <w:rsid w:val="004A0E1E"/>
    <w:rsid w:val="004A1E96"/>
    <w:rsid w:val="004A2A0C"/>
    <w:rsid w:val="004A2CD7"/>
    <w:rsid w:val="004A2E52"/>
    <w:rsid w:val="004A3427"/>
    <w:rsid w:val="004A40CA"/>
    <w:rsid w:val="004A43FD"/>
    <w:rsid w:val="004A4B68"/>
    <w:rsid w:val="004A5482"/>
    <w:rsid w:val="004A5B0F"/>
    <w:rsid w:val="004A6141"/>
    <w:rsid w:val="004A616A"/>
    <w:rsid w:val="004A689B"/>
    <w:rsid w:val="004A6F86"/>
    <w:rsid w:val="004B09D9"/>
    <w:rsid w:val="004B0D08"/>
    <w:rsid w:val="004B2251"/>
    <w:rsid w:val="004B3EA7"/>
    <w:rsid w:val="004B4A89"/>
    <w:rsid w:val="004B4F88"/>
    <w:rsid w:val="004B5133"/>
    <w:rsid w:val="004B61C0"/>
    <w:rsid w:val="004B7687"/>
    <w:rsid w:val="004C0BC8"/>
    <w:rsid w:val="004C23E8"/>
    <w:rsid w:val="004C2BC0"/>
    <w:rsid w:val="004C396C"/>
    <w:rsid w:val="004C396F"/>
    <w:rsid w:val="004C4143"/>
    <w:rsid w:val="004C4226"/>
    <w:rsid w:val="004C4A0F"/>
    <w:rsid w:val="004C4E4D"/>
    <w:rsid w:val="004C531B"/>
    <w:rsid w:val="004C5A67"/>
    <w:rsid w:val="004C5D36"/>
    <w:rsid w:val="004D0288"/>
    <w:rsid w:val="004D1ED4"/>
    <w:rsid w:val="004D1F00"/>
    <w:rsid w:val="004D34E0"/>
    <w:rsid w:val="004D38C7"/>
    <w:rsid w:val="004D4A1E"/>
    <w:rsid w:val="004D4BE5"/>
    <w:rsid w:val="004D4FDC"/>
    <w:rsid w:val="004D5AD9"/>
    <w:rsid w:val="004D612F"/>
    <w:rsid w:val="004D7E10"/>
    <w:rsid w:val="004D7ECF"/>
    <w:rsid w:val="004E1803"/>
    <w:rsid w:val="004E3479"/>
    <w:rsid w:val="004E3D2D"/>
    <w:rsid w:val="004E6257"/>
    <w:rsid w:val="004E6312"/>
    <w:rsid w:val="004E6413"/>
    <w:rsid w:val="004E683E"/>
    <w:rsid w:val="004E6D76"/>
    <w:rsid w:val="004E7F07"/>
    <w:rsid w:val="004F0D1F"/>
    <w:rsid w:val="004F197B"/>
    <w:rsid w:val="004F20BB"/>
    <w:rsid w:val="004F4B67"/>
    <w:rsid w:val="004F5DA4"/>
    <w:rsid w:val="004F64FE"/>
    <w:rsid w:val="004F6B2B"/>
    <w:rsid w:val="004F760F"/>
    <w:rsid w:val="00502536"/>
    <w:rsid w:val="005026A8"/>
    <w:rsid w:val="0050360F"/>
    <w:rsid w:val="005049F4"/>
    <w:rsid w:val="0050505D"/>
    <w:rsid w:val="005069E7"/>
    <w:rsid w:val="00506C29"/>
    <w:rsid w:val="005073A8"/>
    <w:rsid w:val="0050742B"/>
    <w:rsid w:val="00507992"/>
    <w:rsid w:val="00507C02"/>
    <w:rsid w:val="00511272"/>
    <w:rsid w:val="00513A5A"/>
    <w:rsid w:val="00514C44"/>
    <w:rsid w:val="00514FF7"/>
    <w:rsid w:val="00515C8B"/>
    <w:rsid w:val="00516753"/>
    <w:rsid w:val="0051701E"/>
    <w:rsid w:val="00517489"/>
    <w:rsid w:val="00520C15"/>
    <w:rsid w:val="005231A3"/>
    <w:rsid w:val="00523B7C"/>
    <w:rsid w:val="00523B87"/>
    <w:rsid w:val="00524AD0"/>
    <w:rsid w:val="00525EA6"/>
    <w:rsid w:val="005266AF"/>
    <w:rsid w:val="00526A77"/>
    <w:rsid w:val="005277D2"/>
    <w:rsid w:val="00527D2B"/>
    <w:rsid w:val="00530554"/>
    <w:rsid w:val="005316FD"/>
    <w:rsid w:val="0053290D"/>
    <w:rsid w:val="00533D84"/>
    <w:rsid w:val="00534DBE"/>
    <w:rsid w:val="005350CC"/>
    <w:rsid w:val="0053512B"/>
    <w:rsid w:val="005373FA"/>
    <w:rsid w:val="00537A49"/>
    <w:rsid w:val="00537BEC"/>
    <w:rsid w:val="00540E51"/>
    <w:rsid w:val="00541458"/>
    <w:rsid w:val="00541C53"/>
    <w:rsid w:val="00541D12"/>
    <w:rsid w:val="00542679"/>
    <w:rsid w:val="005428E1"/>
    <w:rsid w:val="0054294C"/>
    <w:rsid w:val="0054348B"/>
    <w:rsid w:val="00543C37"/>
    <w:rsid w:val="0054430C"/>
    <w:rsid w:val="00544F47"/>
    <w:rsid w:val="00545301"/>
    <w:rsid w:val="00545C4E"/>
    <w:rsid w:val="00545C6E"/>
    <w:rsid w:val="005462B6"/>
    <w:rsid w:val="00546535"/>
    <w:rsid w:val="00546F9A"/>
    <w:rsid w:val="00547F92"/>
    <w:rsid w:val="00551338"/>
    <w:rsid w:val="005521F8"/>
    <w:rsid w:val="0055373A"/>
    <w:rsid w:val="00553B03"/>
    <w:rsid w:val="005561CF"/>
    <w:rsid w:val="00556ABB"/>
    <w:rsid w:val="00564671"/>
    <w:rsid w:val="00565A89"/>
    <w:rsid w:val="00566F93"/>
    <w:rsid w:val="005672D9"/>
    <w:rsid w:val="0056785F"/>
    <w:rsid w:val="00570744"/>
    <w:rsid w:val="00571960"/>
    <w:rsid w:val="00572966"/>
    <w:rsid w:val="00574BAF"/>
    <w:rsid w:val="005758C7"/>
    <w:rsid w:val="00575E66"/>
    <w:rsid w:val="0057604F"/>
    <w:rsid w:val="00577C00"/>
    <w:rsid w:val="005805AD"/>
    <w:rsid w:val="00582BFA"/>
    <w:rsid w:val="0058324B"/>
    <w:rsid w:val="005832C5"/>
    <w:rsid w:val="00583393"/>
    <w:rsid w:val="00584F59"/>
    <w:rsid w:val="005852F3"/>
    <w:rsid w:val="0058727E"/>
    <w:rsid w:val="005922C1"/>
    <w:rsid w:val="005923BE"/>
    <w:rsid w:val="00592630"/>
    <w:rsid w:val="00592850"/>
    <w:rsid w:val="00592E7F"/>
    <w:rsid w:val="00596166"/>
    <w:rsid w:val="00596252"/>
    <w:rsid w:val="00596C46"/>
    <w:rsid w:val="005A0A2D"/>
    <w:rsid w:val="005A1F7C"/>
    <w:rsid w:val="005A240D"/>
    <w:rsid w:val="005A3492"/>
    <w:rsid w:val="005A35E8"/>
    <w:rsid w:val="005A38A7"/>
    <w:rsid w:val="005A46A3"/>
    <w:rsid w:val="005A4830"/>
    <w:rsid w:val="005A66E3"/>
    <w:rsid w:val="005A7BB3"/>
    <w:rsid w:val="005B1326"/>
    <w:rsid w:val="005B1F58"/>
    <w:rsid w:val="005B2AA4"/>
    <w:rsid w:val="005B367C"/>
    <w:rsid w:val="005B3E19"/>
    <w:rsid w:val="005B5E53"/>
    <w:rsid w:val="005B6AA7"/>
    <w:rsid w:val="005C1A27"/>
    <w:rsid w:val="005C2B6C"/>
    <w:rsid w:val="005C34D4"/>
    <w:rsid w:val="005C3F77"/>
    <w:rsid w:val="005C7A6D"/>
    <w:rsid w:val="005D2289"/>
    <w:rsid w:val="005D239B"/>
    <w:rsid w:val="005D333D"/>
    <w:rsid w:val="005D4579"/>
    <w:rsid w:val="005D4C20"/>
    <w:rsid w:val="005D5EFD"/>
    <w:rsid w:val="005D6FF0"/>
    <w:rsid w:val="005E00AF"/>
    <w:rsid w:val="005E02CF"/>
    <w:rsid w:val="005E057D"/>
    <w:rsid w:val="005E08D8"/>
    <w:rsid w:val="005E1A33"/>
    <w:rsid w:val="005E2CB3"/>
    <w:rsid w:val="005E3510"/>
    <w:rsid w:val="005E3F1E"/>
    <w:rsid w:val="005E6FCA"/>
    <w:rsid w:val="005E7FD6"/>
    <w:rsid w:val="005F1295"/>
    <w:rsid w:val="005F1500"/>
    <w:rsid w:val="005F20A1"/>
    <w:rsid w:val="005F2BCC"/>
    <w:rsid w:val="005F4320"/>
    <w:rsid w:val="005F517F"/>
    <w:rsid w:val="005F7865"/>
    <w:rsid w:val="005F7BE7"/>
    <w:rsid w:val="005F7F2C"/>
    <w:rsid w:val="0060007C"/>
    <w:rsid w:val="00600AA7"/>
    <w:rsid w:val="00602996"/>
    <w:rsid w:val="0060335A"/>
    <w:rsid w:val="006042E2"/>
    <w:rsid w:val="006042FE"/>
    <w:rsid w:val="00604C47"/>
    <w:rsid w:val="00605BA6"/>
    <w:rsid w:val="00605C2C"/>
    <w:rsid w:val="006073BE"/>
    <w:rsid w:val="006113E4"/>
    <w:rsid w:val="00611B1E"/>
    <w:rsid w:val="00612452"/>
    <w:rsid w:val="006130AF"/>
    <w:rsid w:val="00613A11"/>
    <w:rsid w:val="006145C9"/>
    <w:rsid w:val="00617B14"/>
    <w:rsid w:val="006207F4"/>
    <w:rsid w:val="006208DC"/>
    <w:rsid w:val="00621E0A"/>
    <w:rsid w:val="00621FC5"/>
    <w:rsid w:val="006228AD"/>
    <w:rsid w:val="006231AD"/>
    <w:rsid w:val="006236EA"/>
    <w:rsid w:val="00623E56"/>
    <w:rsid w:val="00624696"/>
    <w:rsid w:val="00624F5F"/>
    <w:rsid w:val="006255EE"/>
    <w:rsid w:val="00626117"/>
    <w:rsid w:val="006271C6"/>
    <w:rsid w:val="0062779C"/>
    <w:rsid w:val="00627945"/>
    <w:rsid w:val="0063006E"/>
    <w:rsid w:val="00630A1E"/>
    <w:rsid w:val="00631C50"/>
    <w:rsid w:val="00631E2C"/>
    <w:rsid w:val="00632ACE"/>
    <w:rsid w:val="00633465"/>
    <w:rsid w:val="006335B0"/>
    <w:rsid w:val="00633744"/>
    <w:rsid w:val="00636DDE"/>
    <w:rsid w:val="00637A8A"/>
    <w:rsid w:val="006431C7"/>
    <w:rsid w:val="00643CAB"/>
    <w:rsid w:val="0064628E"/>
    <w:rsid w:val="0064745E"/>
    <w:rsid w:val="00647E81"/>
    <w:rsid w:val="00651D45"/>
    <w:rsid w:val="00651D7A"/>
    <w:rsid w:val="006521AA"/>
    <w:rsid w:val="006524F3"/>
    <w:rsid w:val="00654121"/>
    <w:rsid w:val="006541D5"/>
    <w:rsid w:val="006547A6"/>
    <w:rsid w:val="00654D81"/>
    <w:rsid w:val="006554CB"/>
    <w:rsid w:val="00655878"/>
    <w:rsid w:val="00655E48"/>
    <w:rsid w:val="0065749D"/>
    <w:rsid w:val="00660104"/>
    <w:rsid w:val="006620FE"/>
    <w:rsid w:val="00662374"/>
    <w:rsid w:val="006624A8"/>
    <w:rsid w:val="00663B78"/>
    <w:rsid w:val="00664420"/>
    <w:rsid w:val="0066700B"/>
    <w:rsid w:val="006671B9"/>
    <w:rsid w:val="006675A6"/>
    <w:rsid w:val="00670DD6"/>
    <w:rsid w:val="00671B1F"/>
    <w:rsid w:val="00671EC8"/>
    <w:rsid w:val="0067260B"/>
    <w:rsid w:val="00672668"/>
    <w:rsid w:val="00672930"/>
    <w:rsid w:val="00673F33"/>
    <w:rsid w:val="00676330"/>
    <w:rsid w:val="006803CD"/>
    <w:rsid w:val="006829FD"/>
    <w:rsid w:val="00682A80"/>
    <w:rsid w:val="00682C2B"/>
    <w:rsid w:val="00682EA1"/>
    <w:rsid w:val="00682F13"/>
    <w:rsid w:val="00683570"/>
    <w:rsid w:val="00683F8C"/>
    <w:rsid w:val="006841EB"/>
    <w:rsid w:val="00684B71"/>
    <w:rsid w:val="00684DB5"/>
    <w:rsid w:val="00685AC8"/>
    <w:rsid w:val="00686111"/>
    <w:rsid w:val="0068632D"/>
    <w:rsid w:val="00686764"/>
    <w:rsid w:val="006869DD"/>
    <w:rsid w:val="00690557"/>
    <w:rsid w:val="006906EF"/>
    <w:rsid w:val="0069087C"/>
    <w:rsid w:val="006908E7"/>
    <w:rsid w:val="00692589"/>
    <w:rsid w:val="00693B65"/>
    <w:rsid w:val="006949F4"/>
    <w:rsid w:val="00694C15"/>
    <w:rsid w:val="00694C68"/>
    <w:rsid w:val="00695146"/>
    <w:rsid w:val="00695F43"/>
    <w:rsid w:val="0069646C"/>
    <w:rsid w:val="006965E3"/>
    <w:rsid w:val="00696A8B"/>
    <w:rsid w:val="00696E50"/>
    <w:rsid w:val="006A033A"/>
    <w:rsid w:val="006A0A26"/>
    <w:rsid w:val="006A17C5"/>
    <w:rsid w:val="006A22E3"/>
    <w:rsid w:val="006A3225"/>
    <w:rsid w:val="006A5C66"/>
    <w:rsid w:val="006A694B"/>
    <w:rsid w:val="006A6A30"/>
    <w:rsid w:val="006A7D83"/>
    <w:rsid w:val="006B08D8"/>
    <w:rsid w:val="006B11BF"/>
    <w:rsid w:val="006B2C7D"/>
    <w:rsid w:val="006B382E"/>
    <w:rsid w:val="006B4267"/>
    <w:rsid w:val="006B56F8"/>
    <w:rsid w:val="006B6CA2"/>
    <w:rsid w:val="006B6E84"/>
    <w:rsid w:val="006C3F55"/>
    <w:rsid w:val="006C493E"/>
    <w:rsid w:val="006C64E8"/>
    <w:rsid w:val="006C6595"/>
    <w:rsid w:val="006C6D7B"/>
    <w:rsid w:val="006C787B"/>
    <w:rsid w:val="006D4671"/>
    <w:rsid w:val="006D4879"/>
    <w:rsid w:val="006D5F2B"/>
    <w:rsid w:val="006D63D0"/>
    <w:rsid w:val="006D6833"/>
    <w:rsid w:val="006D7842"/>
    <w:rsid w:val="006E60EB"/>
    <w:rsid w:val="006F29E6"/>
    <w:rsid w:val="006F2DAA"/>
    <w:rsid w:val="006F346F"/>
    <w:rsid w:val="006F417F"/>
    <w:rsid w:val="0070059E"/>
    <w:rsid w:val="00700B89"/>
    <w:rsid w:val="00701AC5"/>
    <w:rsid w:val="00701CF9"/>
    <w:rsid w:val="00701DE2"/>
    <w:rsid w:val="0070243A"/>
    <w:rsid w:val="00702AF8"/>
    <w:rsid w:val="00702B60"/>
    <w:rsid w:val="00703C2E"/>
    <w:rsid w:val="00705E0E"/>
    <w:rsid w:val="007073E6"/>
    <w:rsid w:val="007108F3"/>
    <w:rsid w:val="007119E4"/>
    <w:rsid w:val="00711DD1"/>
    <w:rsid w:val="00712B61"/>
    <w:rsid w:val="00712E7E"/>
    <w:rsid w:val="00716E2C"/>
    <w:rsid w:val="00717A36"/>
    <w:rsid w:val="00720061"/>
    <w:rsid w:val="00720158"/>
    <w:rsid w:val="00720296"/>
    <w:rsid w:val="007203A1"/>
    <w:rsid w:val="00720C73"/>
    <w:rsid w:val="00720DD9"/>
    <w:rsid w:val="00720E6E"/>
    <w:rsid w:val="0072114C"/>
    <w:rsid w:val="00721337"/>
    <w:rsid w:val="00722112"/>
    <w:rsid w:val="00722750"/>
    <w:rsid w:val="00724A08"/>
    <w:rsid w:val="007271DB"/>
    <w:rsid w:val="00727318"/>
    <w:rsid w:val="00727BB6"/>
    <w:rsid w:val="00727C93"/>
    <w:rsid w:val="007300EA"/>
    <w:rsid w:val="0073112F"/>
    <w:rsid w:val="007316D5"/>
    <w:rsid w:val="00731DC0"/>
    <w:rsid w:val="007338AE"/>
    <w:rsid w:val="007339A4"/>
    <w:rsid w:val="00733EFB"/>
    <w:rsid w:val="00734941"/>
    <w:rsid w:val="00734A48"/>
    <w:rsid w:val="00735516"/>
    <w:rsid w:val="00736778"/>
    <w:rsid w:val="00736C74"/>
    <w:rsid w:val="00741BE9"/>
    <w:rsid w:val="00741EFA"/>
    <w:rsid w:val="0074236B"/>
    <w:rsid w:val="00743387"/>
    <w:rsid w:val="0074369A"/>
    <w:rsid w:val="007437EC"/>
    <w:rsid w:val="007438B7"/>
    <w:rsid w:val="00743B21"/>
    <w:rsid w:val="0074565D"/>
    <w:rsid w:val="00746071"/>
    <w:rsid w:val="0074658A"/>
    <w:rsid w:val="00747134"/>
    <w:rsid w:val="0075171E"/>
    <w:rsid w:val="007522F4"/>
    <w:rsid w:val="00752307"/>
    <w:rsid w:val="00752689"/>
    <w:rsid w:val="007533D8"/>
    <w:rsid w:val="0075384C"/>
    <w:rsid w:val="00754849"/>
    <w:rsid w:val="00754C0A"/>
    <w:rsid w:val="007551BE"/>
    <w:rsid w:val="0075649D"/>
    <w:rsid w:val="00761E79"/>
    <w:rsid w:val="00764717"/>
    <w:rsid w:val="00764E1A"/>
    <w:rsid w:val="00771233"/>
    <w:rsid w:val="0077153D"/>
    <w:rsid w:val="00772028"/>
    <w:rsid w:val="007747E8"/>
    <w:rsid w:val="007753FD"/>
    <w:rsid w:val="007757D0"/>
    <w:rsid w:val="00777700"/>
    <w:rsid w:val="00777B82"/>
    <w:rsid w:val="0078044E"/>
    <w:rsid w:val="007813E1"/>
    <w:rsid w:val="0078214F"/>
    <w:rsid w:val="00783297"/>
    <w:rsid w:val="00783DBF"/>
    <w:rsid w:val="00783F67"/>
    <w:rsid w:val="00784736"/>
    <w:rsid w:val="00784FB6"/>
    <w:rsid w:val="00785B99"/>
    <w:rsid w:val="00785C77"/>
    <w:rsid w:val="00786B5E"/>
    <w:rsid w:val="00787E5F"/>
    <w:rsid w:val="007905C9"/>
    <w:rsid w:val="00792749"/>
    <w:rsid w:val="0079318A"/>
    <w:rsid w:val="00793F06"/>
    <w:rsid w:val="00794F1F"/>
    <w:rsid w:val="00795E54"/>
    <w:rsid w:val="00796060"/>
    <w:rsid w:val="00797B13"/>
    <w:rsid w:val="007A10CC"/>
    <w:rsid w:val="007A3CA9"/>
    <w:rsid w:val="007A43FF"/>
    <w:rsid w:val="007A5311"/>
    <w:rsid w:val="007A5FF7"/>
    <w:rsid w:val="007A619F"/>
    <w:rsid w:val="007B00E1"/>
    <w:rsid w:val="007B0602"/>
    <w:rsid w:val="007B0764"/>
    <w:rsid w:val="007B1696"/>
    <w:rsid w:val="007B20AC"/>
    <w:rsid w:val="007B2552"/>
    <w:rsid w:val="007B3D1F"/>
    <w:rsid w:val="007B6335"/>
    <w:rsid w:val="007B7FB2"/>
    <w:rsid w:val="007C0089"/>
    <w:rsid w:val="007C3F03"/>
    <w:rsid w:val="007C404B"/>
    <w:rsid w:val="007C5A01"/>
    <w:rsid w:val="007C6826"/>
    <w:rsid w:val="007C6C37"/>
    <w:rsid w:val="007C7321"/>
    <w:rsid w:val="007C7340"/>
    <w:rsid w:val="007C79B7"/>
    <w:rsid w:val="007D0D3F"/>
    <w:rsid w:val="007D0F6D"/>
    <w:rsid w:val="007D1C35"/>
    <w:rsid w:val="007D203D"/>
    <w:rsid w:val="007D356E"/>
    <w:rsid w:val="007D3E70"/>
    <w:rsid w:val="007D5938"/>
    <w:rsid w:val="007D5CAC"/>
    <w:rsid w:val="007D7563"/>
    <w:rsid w:val="007E02ED"/>
    <w:rsid w:val="007E17DB"/>
    <w:rsid w:val="007E2022"/>
    <w:rsid w:val="007E21F0"/>
    <w:rsid w:val="007E290B"/>
    <w:rsid w:val="007E31B0"/>
    <w:rsid w:val="007E3AA3"/>
    <w:rsid w:val="007E3DAB"/>
    <w:rsid w:val="007E44C6"/>
    <w:rsid w:val="007E5FF0"/>
    <w:rsid w:val="007E61A0"/>
    <w:rsid w:val="007E61A4"/>
    <w:rsid w:val="007E6589"/>
    <w:rsid w:val="007E66FC"/>
    <w:rsid w:val="007E7577"/>
    <w:rsid w:val="007E7685"/>
    <w:rsid w:val="007F0BCD"/>
    <w:rsid w:val="007F0F2F"/>
    <w:rsid w:val="007F20E3"/>
    <w:rsid w:val="007F248B"/>
    <w:rsid w:val="007F3575"/>
    <w:rsid w:val="007F4701"/>
    <w:rsid w:val="007F50D3"/>
    <w:rsid w:val="007F7D64"/>
    <w:rsid w:val="0080063E"/>
    <w:rsid w:val="008010F9"/>
    <w:rsid w:val="00801662"/>
    <w:rsid w:val="00802067"/>
    <w:rsid w:val="00802BBE"/>
    <w:rsid w:val="00803388"/>
    <w:rsid w:val="008046C4"/>
    <w:rsid w:val="0080564B"/>
    <w:rsid w:val="00805A8C"/>
    <w:rsid w:val="00805ADA"/>
    <w:rsid w:val="00807472"/>
    <w:rsid w:val="008077BB"/>
    <w:rsid w:val="00807C6B"/>
    <w:rsid w:val="00810442"/>
    <w:rsid w:val="00810AA8"/>
    <w:rsid w:val="00812592"/>
    <w:rsid w:val="00812647"/>
    <w:rsid w:val="008136A6"/>
    <w:rsid w:val="00813C04"/>
    <w:rsid w:val="008151EF"/>
    <w:rsid w:val="0081567B"/>
    <w:rsid w:val="00815A73"/>
    <w:rsid w:val="008176BA"/>
    <w:rsid w:val="0082115A"/>
    <w:rsid w:val="00822EFD"/>
    <w:rsid w:val="008237C4"/>
    <w:rsid w:val="00825D42"/>
    <w:rsid w:val="00825FB3"/>
    <w:rsid w:val="008265C1"/>
    <w:rsid w:val="00826A2E"/>
    <w:rsid w:val="00826BBE"/>
    <w:rsid w:val="008301EC"/>
    <w:rsid w:val="008323ED"/>
    <w:rsid w:val="008333D2"/>
    <w:rsid w:val="00836570"/>
    <w:rsid w:val="00836801"/>
    <w:rsid w:val="00836A76"/>
    <w:rsid w:val="0083727E"/>
    <w:rsid w:val="008376B6"/>
    <w:rsid w:val="00837BB6"/>
    <w:rsid w:val="00840ECD"/>
    <w:rsid w:val="00841874"/>
    <w:rsid w:val="0084360F"/>
    <w:rsid w:val="0084476B"/>
    <w:rsid w:val="00847EFB"/>
    <w:rsid w:val="0085143D"/>
    <w:rsid w:val="0085182F"/>
    <w:rsid w:val="00852552"/>
    <w:rsid w:val="00853501"/>
    <w:rsid w:val="00853C26"/>
    <w:rsid w:val="00853C39"/>
    <w:rsid w:val="00855768"/>
    <w:rsid w:val="008557F8"/>
    <w:rsid w:val="008558A3"/>
    <w:rsid w:val="00856689"/>
    <w:rsid w:val="0085718D"/>
    <w:rsid w:val="008576A1"/>
    <w:rsid w:val="008612E1"/>
    <w:rsid w:val="008617CA"/>
    <w:rsid w:val="00861B30"/>
    <w:rsid w:val="00862090"/>
    <w:rsid w:val="008643A7"/>
    <w:rsid w:val="008648A7"/>
    <w:rsid w:val="00864A04"/>
    <w:rsid w:val="008658A3"/>
    <w:rsid w:val="00865DE2"/>
    <w:rsid w:val="0086651E"/>
    <w:rsid w:val="00867692"/>
    <w:rsid w:val="00867D67"/>
    <w:rsid w:val="00867E03"/>
    <w:rsid w:val="00870361"/>
    <w:rsid w:val="008703F6"/>
    <w:rsid w:val="00870892"/>
    <w:rsid w:val="008717B3"/>
    <w:rsid w:val="008724A6"/>
    <w:rsid w:val="0087269A"/>
    <w:rsid w:val="008726D0"/>
    <w:rsid w:val="00875D85"/>
    <w:rsid w:val="008808BE"/>
    <w:rsid w:val="00881516"/>
    <w:rsid w:val="00881E1C"/>
    <w:rsid w:val="00881ECB"/>
    <w:rsid w:val="0088388C"/>
    <w:rsid w:val="008838D7"/>
    <w:rsid w:val="008864C1"/>
    <w:rsid w:val="00890234"/>
    <w:rsid w:val="00890477"/>
    <w:rsid w:val="00890F7E"/>
    <w:rsid w:val="00891E1D"/>
    <w:rsid w:val="00892AE1"/>
    <w:rsid w:val="008931E6"/>
    <w:rsid w:val="0089368E"/>
    <w:rsid w:val="00893ABA"/>
    <w:rsid w:val="00893E72"/>
    <w:rsid w:val="00895CB5"/>
    <w:rsid w:val="00895CC7"/>
    <w:rsid w:val="008961BD"/>
    <w:rsid w:val="0089644A"/>
    <w:rsid w:val="00896DCB"/>
    <w:rsid w:val="00896F00"/>
    <w:rsid w:val="00897099"/>
    <w:rsid w:val="00897E9D"/>
    <w:rsid w:val="008A0474"/>
    <w:rsid w:val="008A04F2"/>
    <w:rsid w:val="008A103C"/>
    <w:rsid w:val="008A1075"/>
    <w:rsid w:val="008A2481"/>
    <w:rsid w:val="008A2549"/>
    <w:rsid w:val="008A2A64"/>
    <w:rsid w:val="008A3413"/>
    <w:rsid w:val="008A37CC"/>
    <w:rsid w:val="008A698A"/>
    <w:rsid w:val="008B145B"/>
    <w:rsid w:val="008B2F88"/>
    <w:rsid w:val="008B31DD"/>
    <w:rsid w:val="008B3886"/>
    <w:rsid w:val="008B4489"/>
    <w:rsid w:val="008B47D5"/>
    <w:rsid w:val="008B4CBA"/>
    <w:rsid w:val="008B565D"/>
    <w:rsid w:val="008B5A70"/>
    <w:rsid w:val="008B5EE7"/>
    <w:rsid w:val="008B63AB"/>
    <w:rsid w:val="008B6B77"/>
    <w:rsid w:val="008B6CB4"/>
    <w:rsid w:val="008B740D"/>
    <w:rsid w:val="008B7852"/>
    <w:rsid w:val="008B7B8A"/>
    <w:rsid w:val="008B7DE3"/>
    <w:rsid w:val="008C0363"/>
    <w:rsid w:val="008C37B6"/>
    <w:rsid w:val="008C4182"/>
    <w:rsid w:val="008C4452"/>
    <w:rsid w:val="008C4AB5"/>
    <w:rsid w:val="008D0093"/>
    <w:rsid w:val="008D058C"/>
    <w:rsid w:val="008D0EC4"/>
    <w:rsid w:val="008D2921"/>
    <w:rsid w:val="008D2D55"/>
    <w:rsid w:val="008D3E6A"/>
    <w:rsid w:val="008D473D"/>
    <w:rsid w:val="008D6DFD"/>
    <w:rsid w:val="008D6E3B"/>
    <w:rsid w:val="008E006C"/>
    <w:rsid w:val="008E1473"/>
    <w:rsid w:val="008E27E2"/>
    <w:rsid w:val="008E2A76"/>
    <w:rsid w:val="008E3564"/>
    <w:rsid w:val="008E3986"/>
    <w:rsid w:val="008E6944"/>
    <w:rsid w:val="008E903C"/>
    <w:rsid w:val="008F05DF"/>
    <w:rsid w:val="008F31D5"/>
    <w:rsid w:val="008F41DF"/>
    <w:rsid w:val="008F59DF"/>
    <w:rsid w:val="008F6EA1"/>
    <w:rsid w:val="008F7A7E"/>
    <w:rsid w:val="009004FF"/>
    <w:rsid w:val="0090299F"/>
    <w:rsid w:val="00902FD6"/>
    <w:rsid w:val="009031E4"/>
    <w:rsid w:val="009053BE"/>
    <w:rsid w:val="0090B902"/>
    <w:rsid w:val="0091142A"/>
    <w:rsid w:val="009126C9"/>
    <w:rsid w:val="00913441"/>
    <w:rsid w:val="0091430D"/>
    <w:rsid w:val="009145BD"/>
    <w:rsid w:val="0091617D"/>
    <w:rsid w:val="00916697"/>
    <w:rsid w:val="00917C7A"/>
    <w:rsid w:val="0092121A"/>
    <w:rsid w:val="00921B3E"/>
    <w:rsid w:val="0092379F"/>
    <w:rsid w:val="00923AB6"/>
    <w:rsid w:val="0092497F"/>
    <w:rsid w:val="00925354"/>
    <w:rsid w:val="00925E95"/>
    <w:rsid w:val="009324B2"/>
    <w:rsid w:val="00932ED4"/>
    <w:rsid w:val="00935B23"/>
    <w:rsid w:val="00935E88"/>
    <w:rsid w:val="0093772C"/>
    <w:rsid w:val="00937B52"/>
    <w:rsid w:val="009410CE"/>
    <w:rsid w:val="00941169"/>
    <w:rsid w:val="009411F8"/>
    <w:rsid w:val="00942825"/>
    <w:rsid w:val="00943320"/>
    <w:rsid w:val="00943F1C"/>
    <w:rsid w:val="00944146"/>
    <w:rsid w:val="00946615"/>
    <w:rsid w:val="00946FE0"/>
    <w:rsid w:val="00947235"/>
    <w:rsid w:val="00947B00"/>
    <w:rsid w:val="009517F5"/>
    <w:rsid w:val="00951819"/>
    <w:rsid w:val="0095314D"/>
    <w:rsid w:val="00953FD6"/>
    <w:rsid w:val="00955323"/>
    <w:rsid w:val="00955327"/>
    <w:rsid w:val="00956E52"/>
    <w:rsid w:val="009570C2"/>
    <w:rsid w:val="00960558"/>
    <w:rsid w:val="009615E0"/>
    <w:rsid w:val="00963404"/>
    <w:rsid w:val="00964423"/>
    <w:rsid w:val="00964CB3"/>
    <w:rsid w:val="00964D1D"/>
    <w:rsid w:val="00964E5D"/>
    <w:rsid w:val="00965960"/>
    <w:rsid w:val="0096609A"/>
    <w:rsid w:val="00966AE1"/>
    <w:rsid w:val="009670D2"/>
    <w:rsid w:val="00967775"/>
    <w:rsid w:val="00973BFB"/>
    <w:rsid w:val="00974503"/>
    <w:rsid w:val="0097460F"/>
    <w:rsid w:val="009758C8"/>
    <w:rsid w:val="00975D93"/>
    <w:rsid w:val="00975EFD"/>
    <w:rsid w:val="00976673"/>
    <w:rsid w:val="009768D3"/>
    <w:rsid w:val="00976A53"/>
    <w:rsid w:val="009771DB"/>
    <w:rsid w:val="00980411"/>
    <w:rsid w:val="009808EA"/>
    <w:rsid w:val="00980D72"/>
    <w:rsid w:val="00984E2E"/>
    <w:rsid w:val="00984E35"/>
    <w:rsid w:val="00986614"/>
    <w:rsid w:val="00986A1F"/>
    <w:rsid w:val="0098763B"/>
    <w:rsid w:val="00987747"/>
    <w:rsid w:val="00990BB2"/>
    <w:rsid w:val="00990F41"/>
    <w:rsid w:val="00991A0C"/>
    <w:rsid w:val="00994D1B"/>
    <w:rsid w:val="00996208"/>
    <w:rsid w:val="00996265"/>
    <w:rsid w:val="0099682E"/>
    <w:rsid w:val="009A035B"/>
    <w:rsid w:val="009A04FC"/>
    <w:rsid w:val="009A1225"/>
    <w:rsid w:val="009A1B49"/>
    <w:rsid w:val="009A3053"/>
    <w:rsid w:val="009A3415"/>
    <w:rsid w:val="009A4ADA"/>
    <w:rsid w:val="009A4B9B"/>
    <w:rsid w:val="009A596C"/>
    <w:rsid w:val="009A5978"/>
    <w:rsid w:val="009A5A78"/>
    <w:rsid w:val="009A5DBB"/>
    <w:rsid w:val="009A68A7"/>
    <w:rsid w:val="009A7114"/>
    <w:rsid w:val="009A7802"/>
    <w:rsid w:val="009A7BE2"/>
    <w:rsid w:val="009A7E33"/>
    <w:rsid w:val="009B0BF1"/>
    <w:rsid w:val="009B15EC"/>
    <w:rsid w:val="009B16A2"/>
    <w:rsid w:val="009B2C78"/>
    <w:rsid w:val="009B359E"/>
    <w:rsid w:val="009B4184"/>
    <w:rsid w:val="009B4BAD"/>
    <w:rsid w:val="009C0178"/>
    <w:rsid w:val="009C0A30"/>
    <w:rsid w:val="009C0B65"/>
    <w:rsid w:val="009C0E3E"/>
    <w:rsid w:val="009C0FCF"/>
    <w:rsid w:val="009C244F"/>
    <w:rsid w:val="009C24A3"/>
    <w:rsid w:val="009C2BED"/>
    <w:rsid w:val="009C32DF"/>
    <w:rsid w:val="009C500B"/>
    <w:rsid w:val="009D004D"/>
    <w:rsid w:val="009D02ED"/>
    <w:rsid w:val="009D0399"/>
    <w:rsid w:val="009D102A"/>
    <w:rsid w:val="009D1D22"/>
    <w:rsid w:val="009D4A87"/>
    <w:rsid w:val="009D4A9F"/>
    <w:rsid w:val="009D5511"/>
    <w:rsid w:val="009D58AB"/>
    <w:rsid w:val="009D682D"/>
    <w:rsid w:val="009E01E2"/>
    <w:rsid w:val="009E02F8"/>
    <w:rsid w:val="009E0BE9"/>
    <w:rsid w:val="009E1E8E"/>
    <w:rsid w:val="009E2823"/>
    <w:rsid w:val="009E3395"/>
    <w:rsid w:val="009E35E9"/>
    <w:rsid w:val="009E48A8"/>
    <w:rsid w:val="009E4981"/>
    <w:rsid w:val="009E4D48"/>
    <w:rsid w:val="009E4EB2"/>
    <w:rsid w:val="009E50C5"/>
    <w:rsid w:val="009E516C"/>
    <w:rsid w:val="009E59AC"/>
    <w:rsid w:val="009E641F"/>
    <w:rsid w:val="009E6788"/>
    <w:rsid w:val="009F1660"/>
    <w:rsid w:val="009F386B"/>
    <w:rsid w:val="009F7634"/>
    <w:rsid w:val="00A00651"/>
    <w:rsid w:val="00A01AEF"/>
    <w:rsid w:val="00A01C88"/>
    <w:rsid w:val="00A02688"/>
    <w:rsid w:val="00A04500"/>
    <w:rsid w:val="00A125FB"/>
    <w:rsid w:val="00A1379B"/>
    <w:rsid w:val="00A13F4F"/>
    <w:rsid w:val="00A150B0"/>
    <w:rsid w:val="00A15AD4"/>
    <w:rsid w:val="00A16170"/>
    <w:rsid w:val="00A161B8"/>
    <w:rsid w:val="00A17358"/>
    <w:rsid w:val="00A20037"/>
    <w:rsid w:val="00A20099"/>
    <w:rsid w:val="00A21720"/>
    <w:rsid w:val="00A222DD"/>
    <w:rsid w:val="00A2312D"/>
    <w:rsid w:val="00A24899"/>
    <w:rsid w:val="00A265DC"/>
    <w:rsid w:val="00A27D1E"/>
    <w:rsid w:val="00A27ED8"/>
    <w:rsid w:val="00A27F08"/>
    <w:rsid w:val="00A31A64"/>
    <w:rsid w:val="00A32531"/>
    <w:rsid w:val="00A3471A"/>
    <w:rsid w:val="00A353BE"/>
    <w:rsid w:val="00A35814"/>
    <w:rsid w:val="00A362F3"/>
    <w:rsid w:val="00A36439"/>
    <w:rsid w:val="00A36578"/>
    <w:rsid w:val="00A365BF"/>
    <w:rsid w:val="00A3751F"/>
    <w:rsid w:val="00A41103"/>
    <w:rsid w:val="00A4161F"/>
    <w:rsid w:val="00A43398"/>
    <w:rsid w:val="00A43B77"/>
    <w:rsid w:val="00A43EB3"/>
    <w:rsid w:val="00A453AA"/>
    <w:rsid w:val="00A46B58"/>
    <w:rsid w:val="00A473C6"/>
    <w:rsid w:val="00A473DC"/>
    <w:rsid w:val="00A4791B"/>
    <w:rsid w:val="00A47EC1"/>
    <w:rsid w:val="00A50F42"/>
    <w:rsid w:val="00A5131F"/>
    <w:rsid w:val="00A51C7C"/>
    <w:rsid w:val="00A52CA1"/>
    <w:rsid w:val="00A53241"/>
    <w:rsid w:val="00A54B7D"/>
    <w:rsid w:val="00A54CCF"/>
    <w:rsid w:val="00A54FE7"/>
    <w:rsid w:val="00A554BF"/>
    <w:rsid w:val="00A55AA6"/>
    <w:rsid w:val="00A56C60"/>
    <w:rsid w:val="00A579D9"/>
    <w:rsid w:val="00A57C63"/>
    <w:rsid w:val="00A60B2A"/>
    <w:rsid w:val="00A61265"/>
    <w:rsid w:val="00A62B3F"/>
    <w:rsid w:val="00A637B8"/>
    <w:rsid w:val="00A6603E"/>
    <w:rsid w:val="00A67BC6"/>
    <w:rsid w:val="00A71091"/>
    <w:rsid w:val="00A71809"/>
    <w:rsid w:val="00A73017"/>
    <w:rsid w:val="00A75C94"/>
    <w:rsid w:val="00A763CF"/>
    <w:rsid w:val="00A7697E"/>
    <w:rsid w:val="00A8105E"/>
    <w:rsid w:val="00A81941"/>
    <w:rsid w:val="00A83330"/>
    <w:rsid w:val="00A8530F"/>
    <w:rsid w:val="00A87867"/>
    <w:rsid w:val="00A90278"/>
    <w:rsid w:val="00A909D2"/>
    <w:rsid w:val="00A90BB3"/>
    <w:rsid w:val="00A92176"/>
    <w:rsid w:val="00A9385B"/>
    <w:rsid w:val="00A94C3F"/>
    <w:rsid w:val="00A95468"/>
    <w:rsid w:val="00A96DA1"/>
    <w:rsid w:val="00AA0584"/>
    <w:rsid w:val="00AA0FE1"/>
    <w:rsid w:val="00AA1BAB"/>
    <w:rsid w:val="00AA1E51"/>
    <w:rsid w:val="00AA2FF5"/>
    <w:rsid w:val="00AA46AB"/>
    <w:rsid w:val="00AA5396"/>
    <w:rsid w:val="00AA5DC2"/>
    <w:rsid w:val="00AA652D"/>
    <w:rsid w:val="00AA7194"/>
    <w:rsid w:val="00AA7225"/>
    <w:rsid w:val="00AA7516"/>
    <w:rsid w:val="00AA7A18"/>
    <w:rsid w:val="00AA7B4B"/>
    <w:rsid w:val="00AA7E08"/>
    <w:rsid w:val="00AB0063"/>
    <w:rsid w:val="00AB03DD"/>
    <w:rsid w:val="00AB0776"/>
    <w:rsid w:val="00AB0E14"/>
    <w:rsid w:val="00AB1398"/>
    <w:rsid w:val="00AB1B7D"/>
    <w:rsid w:val="00AB2C80"/>
    <w:rsid w:val="00AB48E4"/>
    <w:rsid w:val="00AB5638"/>
    <w:rsid w:val="00AB5CF2"/>
    <w:rsid w:val="00AB6C56"/>
    <w:rsid w:val="00AB7578"/>
    <w:rsid w:val="00AB7E67"/>
    <w:rsid w:val="00AC0098"/>
    <w:rsid w:val="00AC00FB"/>
    <w:rsid w:val="00AC05A1"/>
    <w:rsid w:val="00AC09D9"/>
    <w:rsid w:val="00AC16EB"/>
    <w:rsid w:val="00AC2B57"/>
    <w:rsid w:val="00AC2C93"/>
    <w:rsid w:val="00AC40DA"/>
    <w:rsid w:val="00AC4AAF"/>
    <w:rsid w:val="00AC4C46"/>
    <w:rsid w:val="00AD0AC6"/>
    <w:rsid w:val="00AD164A"/>
    <w:rsid w:val="00AD16E5"/>
    <w:rsid w:val="00AD39EE"/>
    <w:rsid w:val="00AD4FAC"/>
    <w:rsid w:val="00AD5F5F"/>
    <w:rsid w:val="00AD6270"/>
    <w:rsid w:val="00AD655E"/>
    <w:rsid w:val="00AD7962"/>
    <w:rsid w:val="00AD7EF3"/>
    <w:rsid w:val="00AE0796"/>
    <w:rsid w:val="00AE1463"/>
    <w:rsid w:val="00AE2786"/>
    <w:rsid w:val="00AE2A3F"/>
    <w:rsid w:val="00AE3B9B"/>
    <w:rsid w:val="00AE50AB"/>
    <w:rsid w:val="00AE688F"/>
    <w:rsid w:val="00AE7AD9"/>
    <w:rsid w:val="00AF0C2F"/>
    <w:rsid w:val="00AF29D4"/>
    <w:rsid w:val="00AF2A97"/>
    <w:rsid w:val="00AF3A2A"/>
    <w:rsid w:val="00AF3A36"/>
    <w:rsid w:val="00AF3DD7"/>
    <w:rsid w:val="00AF48B0"/>
    <w:rsid w:val="00AF60B4"/>
    <w:rsid w:val="00AF6E17"/>
    <w:rsid w:val="00AF7241"/>
    <w:rsid w:val="00AF76EB"/>
    <w:rsid w:val="00B00AD2"/>
    <w:rsid w:val="00B00EA2"/>
    <w:rsid w:val="00B01E6E"/>
    <w:rsid w:val="00B0227F"/>
    <w:rsid w:val="00B037A8"/>
    <w:rsid w:val="00B047A8"/>
    <w:rsid w:val="00B048EA"/>
    <w:rsid w:val="00B04D39"/>
    <w:rsid w:val="00B06AFD"/>
    <w:rsid w:val="00B106BB"/>
    <w:rsid w:val="00B114E0"/>
    <w:rsid w:val="00B1236A"/>
    <w:rsid w:val="00B15D8C"/>
    <w:rsid w:val="00B16EDE"/>
    <w:rsid w:val="00B17272"/>
    <w:rsid w:val="00B20447"/>
    <w:rsid w:val="00B20FB1"/>
    <w:rsid w:val="00B21672"/>
    <w:rsid w:val="00B2193C"/>
    <w:rsid w:val="00B228AF"/>
    <w:rsid w:val="00B22914"/>
    <w:rsid w:val="00B22937"/>
    <w:rsid w:val="00B2295D"/>
    <w:rsid w:val="00B22C16"/>
    <w:rsid w:val="00B2363F"/>
    <w:rsid w:val="00B2480B"/>
    <w:rsid w:val="00B24B98"/>
    <w:rsid w:val="00B24F55"/>
    <w:rsid w:val="00B2616A"/>
    <w:rsid w:val="00B262BD"/>
    <w:rsid w:val="00B268F3"/>
    <w:rsid w:val="00B26DD7"/>
    <w:rsid w:val="00B30096"/>
    <w:rsid w:val="00B30D12"/>
    <w:rsid w:val="00B30DC0"/>
    <w:rsid w:val="00B317AC"/>
    <w:rsid w:val="00B32374"/>
    <w:rsid w:val="00B325A8"/>
    <w:rsid w:val="00B326C8"/>
    <w:rsid w:val="00B330B8"/>
    <w:rsid w:val="00B346F7"/>
    <w:rsid w:val="00B34D65"/>
    <w:rsid w:val="00B356AF"/>
    <w:rsid w:val="00B3634C"/>
    <w:rsid w:val="00B365A5"/>
    <w:rsid w:val="00B37FEF"/>
    <w:rsid w:val="00B40F1D"/>
    <w:rsid w:val="00B41BBA"/>
    <w:rsid w:val="00B42F75"/>
    <w:rsid w:val="00B43AF4"/>
    <w:rsid w:val="00B43DF9"/>
    <w:rsid w:val="00B44950"/>
    <w:rsid w:val="00B44B4D"/>
    <w:rsid w:val="00B45366"/>
    <w:rsid w:val="00B454B6"/>
    <w:rsid w:val="00B47950"/>
    <w:rsid w:val="00B4799E"/>
    <w:rsid w:val="00B47D45"/>
    <w:rsid w:val="00B47FCC"/>
    <w:rsid w:val="00B50717"/>
    <w:rsid w:val="00B512EB"/>
    <w:rsid w:val="00B531EA"/>
    <w:rsid w:val="00B534BD"/>
    <w:rsid w:val="00B53D2A"/>
    <w:rsid w:val="00B54231"/>
    <w:rsid w:val="00B56846"/>
    <w:rsid w:val="00B568B9"/>
    <w:rsid w:val="00B57BB0"/>
    <w:rsid w:val="00B57F5C"/>
    <w:rsid w:val="00B60F12"/>
    <w:rsid w:val="00B6100F"/>
    <w:rsid w:val="00B61298"/>
    <w:rsid w:val="00B64494"/>
    <w:rsid w:val="00B6496E"/>
    <w:rsid w:val="00B66727"/>
    <w:rsid w:val="00B66B0C"/>
    <w:rsid w:val="00B70F28"/>
    <w:rsid w:val="00B71103"/>
    <w:rsid w:val="00B7238C"/>
    <w:rsid w:val="00B726A6"/>
    <w:rsid w:val="00B73C5F"/>
    <w:rsid w:val="00B740BC"/>
    <w:rsid w:val="00B7478C"/>
    <w:rsid w:val="00B75A46"/>
    <w:rsid w:val="00B75B07"/>
    <w:rsid w:val="00B77C6A"/>
    <w:rsid w:val="00B77E3A"/>
    <w:rsid w:val="00B80F04"/>
    <w:rsid w:val="00B8149D"/>
    <w:rsid w:val="00B81F67"/>
    <w:rsid w:val="00B81FA9"/>
    <w:rsid w:val="00B825CC"/>
    <w:rsid w:val="00B82B29"/>
    <w:rsid w:val="00B83207"/>
    <w:rsid w:val="00B832F2"/>
    <w:rsid w:val="00B83CA6"/>
    <w:rsid w:val="00B84784"/>
    <w:rsid w:val="00B86C8D"/>
    <w:rsid w:val="00B90830"/>
    <w:rsid w:val="00B9214C"/>
    <w:rsid w:val="00B942C8"/>
    <w:rsid w:val="00B94693"/>
    <w:rsid w:val="00BA0920"/>
    <w:rsid w:val="00BA09CC"/>
    <w:rsid w:val="00BA1BDB"/>
    <w:rsid w:val="00BA2CC8"/>
    <w:rsid w:val="00BA3B62"/>
    <w:rsid w:val="00BA6392"/>
    <w:rsid w:val="00BA6625"/>
    <w:rsid w:val="00BA8562"/>
    <w:rsid w:val="00BB1B88"/>
    <w:rsid w:val="00BB3CE2"/>
    <w:rsid w:val="00BB5222"/>
    <w:rsid w:val="00BB5D46"/>
    <w:rsid w:val="00BB6599"/>
    <w:rsid w:val="00BB6C10"/>
    <w:rsid w:val="00BB7817"/>
    <w:rsid w:val="00BB7AA0"/>
    <w:rsid w:val="00BC1215"/>
    <w:rsid w:val="00BC2DD7"/>
    <w:rsid w:val="00BC42DF"/>
    <w:rsid w:val="00BC653C"/>
    <w:rsid w:val="00BD09E9"/>
    <w:rsid w:val="00BD1D73"/>
    <w:rsid w:val="00BD3D96"/>
    <w:rsid w:val="00BD41AA"/>
    <w:rsid w:val="00BD4917"/>
    <w:rsid w:val="00BD6352"/>
    <w:rsid w:val="00BE24B2"/>
    <w:rsid w:val="00BE2F57"/>
    <w:rsid w:val="00BE409A"/>
    <w:rsid w:val="00BE4B42"/>
    <w:rsid w:val="00BE5656"/>
    <w:rsid w:val="00BE5F5A"/>
    <w:rsid w:val="00BE665D"/>
    <w:rsid w:val="00BE6DE4"/>
    <w:rsid w:val="00BE7429"/>
    <w:rsid w:val="00BE748C"/>
    <w:rsid w:val="00BF14E2"/>
    <w:rsid w:val="00BF1977"/>
    <w:rsid w:val="00BF1AAB"/>
    <w:rsid w:val="00BF46EF"/>
    <w:rsid w:val="00BF4999"/>
    <w:rsid w:val="00BF56D0"/>
    <w:rsid w:val="00BF5903"/>
    <w:rsid w:val="00BF5A1C"/>
    <w:rsid w:val="00BF79A3"/>
    <w:rsid w:val="00C00E9A"/>
    <w:rsid w:val="00C02807"/>
    <w:rsid w:val="00C0327F"/>
    <w:rsid w:val="00C035B0"/>
    <w:rsid w:val="00C0415A"/>
    <w:rsid w:val="00C04439"/>
    <w:rsid w:val="00C04CE4"/>
    <w:rsid w:val="00C05E2F"/>
    <w:rsid w:val="00C060FD"/>
    <w:rsid w:val="00C0623F"/>
    <w:rsid w:val="00C100B0"/>
    <w:rsid w:val="00C108A6"/>
    <w:rsid w:val="00C11CBE"/>
    <w:rsid w:val="00C11D9F"/>
    <w:rsid w:val="00C12203"/>
    <w:rsid w:val="00C1785D"/>
    <w:rsid w:val="00C20999"/>
    <w:rsid w:val="00C20C44"/>
    <w:rsid w:val="00C25203"/>
    <w:rsid w:val="00C25379"/>
    <w:rsid w:val="00C25FA4"/>
    <w:rsid w:val="00C264E6"/>
    <w:rsid w:val="00C27F25"/>
    <w:rsid w:val="00C3020C"/>
    <w:rsid w:val="00C30A6F"/>
    <w:rsid w:val="00C315FD"/>
    <w:rsid w:val="00C33098"/>
    <w:rsid w:val="00C33842"/>
    <w:rsid w:val="00C33E22"/>
    <w:rsid w:val="00C3476C"/>
    <w:rsid w:val="00C3544D"/>
    <w:rsid w:val="00C357AD"/>
    <w:rsid w:val="00C362A4"/>
    <w:rsid w:val="00C37110"/>
    <w:rsid w:val="00C37890"/>
    <w:rsid w:val="00C37F30"/>
    <w:rsid w:val="00C40352"/>
    <w:rsid w:val="00C40557"/>
    <w:rsid w:val="00C41795"/>
    <w:rsid w:val="00C43F6E"/>
    <w:rsid w:val="00C4408D"/>
    <w:rsid w:val="00C4447F"/>
    <w:rsid w:val="00C44A53"/>
    <w:rsid w:val="00C44DF7"/>
    <w:rsid w:val="00C45A3A"/>
    <w:rsid w:val="00C45D75"/>
    <w:rsid w:val="00C46667"/>
    <w:rsid w:val="00C46D58"/>
    <w:rsid w:val="00C5090B"/>
    <w:rsid w:val="00C511C5"/>
    <w:rsid w:val="00C51851"/>
    <w:rsid w:val="00C52584"/>
    <w:rsid w:val="00C526A9"/>
    <w:rsid w:val="00C52C43"/>
    <w:rsid w:val="00C534AE"/>
    <w:rsid w:val="00C543CC"/>
    <w:rsid w:val="00C54A28"/>
    <w:rsid w:val="00C555B3"/>
    <w:rsid w:val="00C5578B"/>
    <w:rsid w:val="00C55D65"/>
    <w:rsid w:val="00C569A8"/>
    <w:rsid w:val="00C57529"/>
    <w:rsid w:val="00C6134A"/>
    <w:rsid w:val="00C613D5"/>
    <w:rsid w:val="00C64775"/>
    <w:rsid w:val="00C64A29"/>
    <w:rsid w:val="00C66431"/>
    <w:rsid w:val="00C6750F"/>
    <w:rsid w:val="00C67D94"/>
    <w:rsid w:val="00C67FF7"/>
    <w:rsid w:val="00C71EE6"/>
    <w:rsid w:val="00C72F5F"/>
    <w:rsid w:val="00C7328D"/>
    <w:rsid w:val="00C73DD7"/>
    <w:rsid w:val="00C73EA7"/>
    <w:rsid w:val="00C764BF"/>
    <w:rsid w:val="00C76A00"/>
    <w:rsid w:val="00C802BE"/>
    <w:rsid w:val="00C812AE"/>
    <w:rsid w:val="00C82540"/>
    <w:rsid w:val="00C84438"/>
    <w:rsid w:val="00C8514A"/>
    <w:rsid w:val="00C85DD8"/>
    <w:rsid w:val="00C8622D"/>
    <w:rsid w:val="00C86414"/>
    <w:rsid w:val="00C86474"/>
    <w:rsid w:val="00C90E73"/>
    <w:rsid w:val="00C92182"/>
    <w:rsid w:val="00C924F5"/>
    <w:rsid w:val="00C926E6"/>
    <w:rsid w:val="00C92C90"/>
    <w:rsid w:val="00C9328C"/>
    <w:rsid w:val="00C939E2"/>
    <w:rsid w:val="00C93A7D"/>
    <w:rsid w:val="00C967C6"/>
    <w:rsid w:val="00C9682F"/>
    <w:rsid w:val="00C97776"/>
    <w:rsid w:val="00C97BE2"/>
    <w:rsid w:val="00CA02C7"/>
    <w:rsid w:val="00CA3717"/>
    <w:rsid w:val="00CA4687"/>
    <w:rsid w:val="00CA503B"/>
    <w:rsid w:val="00CA5C51"/>
    <w:rsid w:val="00CA6FFE"/>
    <w:rsid w:val="00CA704B"/>
    <w:rsid w:val="00CA7AF5"/>
    <w:rsid w:val="00CA7B58"/>
    <w:rsid w:val="00CB02D8"/>
    <w:rsid w:val="00CB078A"/>
    <w:rsid w:val="00CB0DEC"/>
    <w:rsid w:val="00CB1134"/>
    <w:rsid w:val="00CB11D7"/>
    <w:rsid w:val="00CB4E12"/>
    <w:rsid w:val="00CB5283"/>
    <w:rsid w:val="00CB5C74"/>
    <w:rsid w:val="00CB68A0"/>
    <w:rsid w:val="00CB6F33"/>
    <w:rsid w:val="00CB7912"/>
    <w:rsid w:val="00CB79E2"/>
    <w:rsid w:val="00CB7DBD"/>
    <w:rsid w:val="00CC0D8E"/>
    <w:rsid w:val="00CC1074"/>
    <w:rsid w:val="00CC1F20"/>
    <w:rsid w:val="00CC2DA8"/>
    <w:rsid w:val="00CC31E4"/>
    <w:rsid w:val="00CC3DDC"/>
    <w:rsid w:val="00CC4815"/>
    <w:rsid w:val="00CC4B93"/>
    <w:rsid w:val="00CC5EDA"/>
    <w:rsid w:val="00CC61BB"/>
    <w:rsid w:val="00CC6969"/>
    <w:rsid w:val="00CC73C6"/>
    <w:rsid w:val="00CC7F9C"/>
    <w:rsid w:val="00CD004B"/>
    <w:rsid w:val="00CD0510"/>
    <w:rsid w:val="00CD32BB"/>
    <w:rsid w:val="00CD3DFE"/>
    <w:rsid w:val="00CD3EB9"/>
    <w:rsid w:val="00CD3EDB"/>
    <w:rsid w:val="00CD5E94"/>
    <w:rsid w:val="00CD5EFA"/>
    <w:rsid w:val="00CD71DE"/>
    <w:rsid w:val="00CE0453"/>
    <w:rsid w:val="00CE1DD7"/>
    <w:rsid w:val="00CE28A1"/>
    <w:rsid w:val="00CE28E1"/>
    <w:rsid w:val="00CE2AA6"/>
    <w:rsid w:val="00CE3DC3"/>
    <w:rsid w:val="00CE44A8"/>
    <w:rsid w:val="00CE45D9"/>
    <w:rsid w:val="00CE6B57"/>
    <w:rsid w:val="00CF0CB9"/>
    <w:rsid w:val="00CF0EDD"/>
    <w:rsid w:val="00CF101B"/>
    <w:rsid w:val="00CF178E"/>
    <w:rsid w:val="00CF1B81"/>
    <w:rsid w:val="00CF2347"/>
    <w:rsid w:val="00CF3FBC"/>
    <w:rsid w:val="00CF60AB"/>
    <w:rsid w:val="00CF7C1D"/>
    <w:rsid w:val="00D0106D"/>
    <w:rsid w:val="00D018BD"/>
    <w:rsid w:val="00D02478"/>
    <w:rsid w:val="00D02777"/>
    <w:rsid w:val="00D03B6C"/>
    <w:rsid w:val="00D03E64"/>
    <w:rsid w:val="00D04BAD"/>
    <w:rsid w:val="00D05DFB"/>
    <w:rsid w:val="00D06A2D"/>
    <w:rsid w:val="00D06CF6"/>
    <w:rsid w:val="00D10329"/>
    <w:rsid w:val="00D111FC"/>
    <w:rsid w:val="00D11B8A"/>
    <w:rsid w:val="00D12F62"/>
    <w:rsid w:val="00D135CE"/>
    <w:rsid w:val="00D15499"/>
    <w:rsid w:val="00D158AB"/>
    <w:rsid w:val="00D1594E"/>
    <w:rsid w:val="00D15E90"/>
    <w:rsid w:val="00D1766C"/>
    <w:rsid w:val="00D211A9"/>
    <w:rsid w:val="00D221B2"/>
    <w:rsid w:val="00D227AA"/>
    <w:rsid w:val="00D23743"/>
    <w:rsid w:val="00D23C92"/>
    <w:rsid w:val="00D24BDC"/>
    <w:rsid w:val="00D24E7D"/>
    <w:rsid w:val="00D256ED"/>
    <w:rsid w:val="00D2607B"/>
    <w:rsid w:val="00D262B1"/>
    <w:rsid w:val="00D26981"/>
    <w:rsid w:val="00D272CB"/>
    <w:rsid w:val="00D277A6"/>
    <w:rsid w:val="00D30B2C"/>
    <w:rsid w:val="00D31B2A"/>
    <w:rsid w:val="00D322BD"/>
    <w:rsid w:val="00D322D7"/>
    <w:rsid w:val="00D338BE"/>
    <w:rsid w:val="00D33D0F"/>
    <w:rsid w:val="00D34E4B"/>
    <w:rsid w:val="00D357E0"/>
    <w:rsid w:val="00D35A8E"/>
    <w:rsid w:val="00D376BD"/>
    <w:rsid w:val="00D37E8A"/>
    <w:rsid w:val="00D43011"/>
    <w:rsid w:val="00D440A5"/>
    <w:rsid w:val="00D44A2C"/>
    <w:rsid w:val="00D453EC"/>
    <w:rsid w:val="00D4561E"/>
    <w:rsid w:val="00D45CD8"/>
    <w:rsid w:val="00D47CCE"/>
    <w:rsid w:val="00D47ED6"/>
    <w:rsid w:val="00D5101D"/>
    <w:rsid w:val="00D52145"/>
    <w:rsid w:val="00D55647"/>
    <w:rsid w:val="00D6010D"/>
    <w:rsid w:val="00D605DF"/>
    <w:rsid w:val="00D609DA"/>
    <w:rsid w:val="00D613F0"/>
    <w:rsid w:val="00D61997"/>
    <w:rsid w:val="00D625B7"/>
    <w:rsid w:val="00D6369C"/>
    <w:rsid w:val="00D638FC"/>
    <w:rsid w:val="00D64E69"/>
    <w:rsid w:val="00D66586"/>
    <w:rsid w:val="00D71473"/>
    <w:rsid w:val="00D73095"/>
    <w:rsid w:val="00D7362D"/>
    <w:rsid w:val="00D737F9"/>
    <w:rsid w:val="00D74211"/>
    <w:rsid w:val="00D7453C"/>
    <w:rsid w:val="00D74948"/>
    <w:rsid w:val="00D75008"/>
    <w:rsid w:val="00D754B2"/>
    <w:rsid w:val="00D75DFF"/>
    <w:rsid w:val="00D75F42"/>
    <w:rsid w:val="00D77B0E"/>
    <w:rsid w:val="00D77C11"/>
    <w:rsid w:val="00D8004B"/>
    <w:rsid w:val="00D8127C"/>
    <w:rsid w:val="00D81E09"/>
    <w:rsid w:val="00D8343B"/>
    <w:rsid w:val="00D8345B"/>
    <w:rsid w:val="00D835D2"/>
    <w:rsid w:val="00D83C96"/>
    <w:rsid w:val="00D858B2"/>
    <w:rsid w:val="00D85DFE"/>
    <w:rsid w:val="00D8625E"/>
    <w:rsid w:val="00D8685E"/>
    <w:rsid w:val="00D868F7"/>
    <w:rsid w:val="00D86E9C"/>
    <w:rsid w:val="00D874CB"/>
    <w:rsid w:val="00D90523"/>
    <w:rsid w:val="00D906E0"/>
    <w:rsid w:val="00D919E3"/>
    <w:rsid w:val="00D92D14"/>
    <w:rsid w:val="00D93089"/>
    <w:rsid w:val="00D95B5C"/>
    <w:rsid w:val="00D96498"/>
    <w:rsid w:val="00D96AA3"/>
    <w:rsid w:val="00D97182"/>
    <w:rsid w:val="00D97D76"/>
    <w:rsid w:val="00D97E91"/>
    <w:rsid w:val="00DA0A03"/>
    <w:rsid w:val="00DA165A"/>
    <w:rsid w:val="00DA3FEA"/>
    <w:rsid w:val="00DA586F"/>
    <w:rsid w:val="00DA6095"/>
    <w:rsid w:val="00DA6DD6"/>
    <w:rsid w:val="00DB0D67"/>
    <w:rsid w:val="00DB1CC8"/>
    <w:rsid w:val="00DB2F59"/>
    <w:rsid w:val="00DB45CF"/>
    <w:rsid w:val="00DB4AA7"/>
    <w:rsid w:val="00DB5385"/>
    <w:rsid w:val="00DB67EE"/>
    <w:rsid w:val="00DB7AED"/>
    <w:rsid w:val="00DB7DC5"/>
    <w:rsid w:val="00DC025C"/>
    <w:rsid w:val="00DC0A41"/>
    <w:rsid w:val="00DC14D7"/>
    <w:rsid w:val="00DC18A0"/>
    <w:rsid w:val="00DC2888"/>
    <w:rsid w:val="00DC3F42"/>
    <w:rsid w:val="00DC4292"/>
    <w:rsid w:val="00DC5D34"/>
    <w:rsid w:val="00DC772C"/>
    <w:rsid w:val="00DD0351"/>
    <w:rsid w:val="00DD07B2"/>
    <w:rsid w:val="00DD436E"/>
    <w:rsid w:val="00DD546C"/>
    <w:rsid w:val="00DD7524"/>
    <w:rsid w:val="00DD7AA1"/>
    <w:rsid w:val="00DE0252"/>
    <w:rsid w:val="00DE04E7"/>
    <w:rsid w:val="00DE0CC3"/>
    <w:rsid w:val="00DE2B6E"/>
    <w:rsid w:val="00DE307C"/>
    <w:rsid w:val="00DE3309"/>
    <w:rsid w:val="00DE38CC"/>
    <w:rsid w:val="00DE5BAE"/>
    <w:rsid w:val="00DE6B1E"/>
    <w:rsid w:val="00DE6D49"/>
    <w:rsid w:val="00DF03BC"/>
    <w:rsid w:val="00DF15DF"/>
    <w:rsid w:val="00DF3384"/>
    <w:rsid w:val="00DF44B8"/>
    <w:rsid w:val="00DF51BF"/>
    <w:rsid w:val="00DF5D50"/>
    <w:rsid w:val="00DF6EA3"/>
    <w:rsid w:val="00DF707C"/>
    <w:rsid w:val="00DF71E0"/>
    <w:rsid w:val="00E014AF"/>
    <w:rsid w:val="00E01BDE"/>
    <w:rsid w:val="00E0301A"/>
    <w:rsid w:val="00E04C8C"/>
    <w:rsid w:val="00E053DB"/>
    <w:rsid w:val="00E06553"/>
    <w:rsid w:val="00E07D66"/>
    <w:rsid w:val="00E1081F"/>
    <w:rsid w:val="00E12212"/>
    <w:rsid w:val="00E12B08"/>
    <w:rsid w:val="00E131CB"/>
    <w:rsid w:val="00E13320"/>
    <w:rsid w:val="00E1460C"/>
    <w:rsid w:val="00E168FB"/>
    <w:rsid w:val="00E16C55"/>
    <w:rsid w:val="00E16ECF"/>
    <w:rsid w:val="00E20F40"/>
    <w:rsid w:val="00E21238"/>
    <w:rsid w:val="00E21A43"/>
    <w:rsid w:val="00E23303"/>
    <w:rsid w:val="00E24512"/>
    <w:rsid w:val="00E24BB0"/>
    <w:rsid w:val="00E24F6B"/>
    <w:rsid w:val="00E2600F"/>
    <w:rsid w:val="00E30391"/>
    <w:rsid w:val="00E31935"/>
    <w:rsid w:val="00E324C4"/>
    <w:rsid w:val="00E324ED"/>
    <w:rsid w:val="00E3287D"/>
    <w:rsid w:val="00E33ED1"/>
    <w:rsid w:val="00E355C1"/>
    <w:rsid w:val="00E35E2C"/>
    <w:rsid w:val="00E36FED"/>
    <w:rsid w:val="00E4002E"/>
    <w:rsid w:val="00E42F43"/>
    <w:rsid w:val="00E42FD9"/>
    <w:rsid w:val="00E43EEA"/>
    <w:rsid w:val="00E462DA"/>
    <w:rsid w:val="00E466DA"/>
    <w:rsid w:val="00E46997"/>
    <w:rsid w:val="00E46AE8"/>
    <w:rsid w:val="00E46F2E"/>
    <w:rsid w:val="00E47670"/>
    <w:rsid w:val="00E47C0F"/>
    <w:rsid w:val="00E501CE"/>
    <w:rsid w:val="00E50F4D"/>
    <w:rsid w:val="00E513B3"/>
    <w:rsid w:val="00E51A47"/>
    <w:rsid w:val="00E52A22"/>
    <w:rsid w:val="00E52AC5"/>
    <w:rsid w:val="00E54A0A"/>
    <w:rsid w:val="00E559A1"/>
    <w:rsid w:val="00E561F3"/>
    <w:rsid w:val="00E56A28"/>
    <w:rsid w:val="00E56AB9"/>
    <w:rsid w:val="00E56C14"/>
    <w:rsid w:val="00E56F61"/>
    <w:rsid w:val="00E62331"/>
    <w:rsid w:val="00E642DB"/>
    <w:rsid w:val="00E654A0"/>
    <w:rsid w:val="00E65BF0"/>
    <w:rsid w:val="00E66A23"/>
    <w:rsid w:val="00E66BD7"/>
    <w:rsid w:val="00E67160"/>
    <w:rsid w:val="00E70737"/>
    <w:rsid w:val="00E70FB1"/>
    <w:rsid w:val="00E72004"/>
    <w:rsid w:val="00E721AD"/>
    <w:rsid w:val="00E728AF"/>
    <w:rsid w:val="00E72E14"/>
    <w:rsid w:val="00E72E87"/>
    <w:rsid w:val="00E7465C"/>
    <w:rsid w:val="00E74B3C"/>
    <w:rsid w:val="00E768C1"/>
    <w:rsid w:val="00E8196A"/>
    <w:rsid w:val="00E8258C"/>
    <w:rsid w:val="00E82C0E"/>
    <w:rsid w:val="00E835C0"/>
    <w:rsid w:val="00E862BF"/>
    <w:rsid w:val="00E8648A"/>
    <w:rsid w:val="00E86CA0"/>
    <w:rsid w:val="00E87054"/>
    <w:rsid w:val="00E9010C"/>
    <w:rsid w:val="00E91726"/>
    <w:rsid w:val="00E92339"/>
    <w:rsid w:val="00E9329D"/>
    <w:rsid w:val="00E934E9"/>
    <w:rsid w:val="00E937D5"/>
    <w:rsid w:val="00E94328"/>
    <w:rsid w:val="00E95372"/>
    <w:rsid w:val="00E956EF"/>
    <w:rsid w:val="00E95E0C"/>
    <w:rsid w:val="00E96F70"/>
    <w:rsid w:val="00E977AF"/>
    <w:rsid w:val="00EA236C"/>
    <w:rsid w:val="00EA266B"/>
    <w:rsid w:val="00EA3B58"/>
    <w:rsid w:val="00EA4B29"/>
    <w:rsid w:val="00EA5066"/>
    <w:rsid w:val="00EA557A"/>
    <w:rsid w:val="00EA5E16"/>
    <w:rsid w:val="00EA756B"/>
    <w:rsid w:val="00EA7698"/>
    <w:rsid w:val="00EB17F5"/>
    <w:rsid w:val="00EB19EB"/>
    <w:rsid w:val="00EB1D49"/>
    <w:rsid w:val="00EB23FF"/>
    <w:rsid w:val="00EB3637"/>
    <w:rsid w:val="00EB3705"/>
    <w:rsid w:val="00EB457B"/>
    <w:rsid w:val="00EB5202"/>
    <w:rsid w:val="00EB6248"/>
    <w:rsid w:val="00EB6770"/>
    <w:rsid w:val="00EB778B"/>
    <w:rsid w:val="00EC1D1B"/>
    <w:rsid w:val="00EC2AC2"/>
    <w:rsid w:val="00EC3985"/>
    <w:rsid w:val="00EC3CDF"/>
    <w:rsid w:val="00EC4440"/>
    <w:rsid w:val="00EC728B"/>
    <w:rsid w:val="00EC796F"/>
    <w:rsid w:val="00ED117B"/>
    <w:rsid w:val="00ED1479"/>
    <w:rsid w:val="00ED17C0"/>
    <w:rsid w:val="00ED25BD"/>
    <w:rsid w:val="00ED2662"/>
    <w:rsid w:val="00ED28CF"/>
    <w:rsid w:val="00ED3C50"/>
    <w:rsid w:val="00ED4ECE"/>
    <w:rsid w:val="00ED57C0"/>
    <w:rsid w:val="00ED61F6"/>
    <w:rsid w:val="00ED6A81"/>
    <w:rsid w:val="00ED7175"/>
    <w:rsid w:val="00ED7305"/>
    <w:rsid w:val="00ED7E71"/>
    <w:rsid w:val="00EE0A56"/>
    <w:rsid w:val="00EE0C1D"/>
    <w:rsid w:val="00EE15FC"/>
    <w:rsid w:val="00EE25F0"/>
    <w:rsid w:val="00EE3CA1"/>
    <w:rsid w:val="00EE3DDF"/>
    <w:rsid w:val="00EE4EE6"/>
    <w:rsid w:val="00EE518B"/>
    <w:rsid w:val="00EE5C2F"/>
    <w:rsid w:val="00EE5F51"/>
    <w:rsid w:val="00EE6A06"/>
    <w:rsid w:val="00EE6C12"/>
    <w:rsid w:val="00EE6E0E"/>
    <w:rsid w:val="00EE78BD"/>
    <w:rsid w:val="00EF014D"/>
    <w:rsid w:val="00EF0212"/>
    <w:rsid w:val="00EF0CE3"/>
    <w:rsid w:val="00EF0D38"/>
    <w:rsid w:val="00EF1528"/>
    <w:rsid w:val="00EF1F47"/>
    <w:rsid w:val="00EF1F9B"/>
    <w:rsid w:val="00EF1FAD"/>
    <w:rsid w:val="00EF3337"/>
    <w:rsid w:val="00EF41C0"/>
    <w:rsid w:val="00EF5038"/>
    <w:rsid w:val="00EF5809"/>
    <w:rsid w:val="00EF5AEF"/>
    <w:rsid w:val="00EF7CEF"/>
    <w:rsid w:val="00F00341"/>
    <w:rsid w:val="00F01875"/>
    <w:rsid w:val="00F0295D"/>
    <w:rsid w:val="00F02BBF"/>
    <w:rsid w:val="00F0332D"/>
    <w:rsid w:val="00F038A3"/>
    <w:rsid w:val="00F050CE"/>
    <w:rsid w:val="00F054DF"/>
    <w:rsid w:val="00F06283"/>
    <w:rsid w:val="00F0631C"/>
    <w:rsid w:val="00F0763C"/>
    <w:rsid w:val="00F128A4"/>
    <w:rsid w:val="00F130CE"/>
    <w:rsid w:val="00F14B53"/>
    <w:rsid w:val="00F15B55"/>
    <w:rsid w:val="00F16C0C"/>
    <w:rsid w:val="00F1718B"/>
    <w:rsid w:val="00F17323"/>
    <w:rsid w:val="00F17C25"/>
    <w:rsid w:val="00F17C5B"/>
    <w:rsid w:val="00F20D96"/>
    <w:rsid w:val="00F25A08"/>
    <w:rsid w:val="00F279E1"/>
    <w:rsid w:val="00F27CFF"/>
    <w:rsid w:val="00F27EE0"/>
    <w:rsid w:val="00F3081D"/>
    <w:rsid w:val="00F31F4D"/>
    <w:rsid w:val="00F32F40"/>
    <w:rsid w:val="00F341E6"/>
    <w:rsid w:val="00F36814"/>
    <w:rsid w:val="00F37EF7"/>
    <w:rsid w:val="00F404D8"/>
    <w:rsid w:val="00F41E95"/>
    <w:rsid w:val="00F41F0A"/>
    <w:rsid w:val="00F42D84"/>
    <w:rsid w:val="00F44322"/>
    <w:rsid w:val="00F446CF"/>
    <w:rsid w:val="00F45726"/>
    <w:rsid w:val="00F457E7"/>
    <w:rsid w:val="00F47370"/>
    <w:rsid w:val="00F47575"/>
    <w:rsid w:val="00F47C59"/>
    <w:rsid w:val="00F50D9B"/>
    <w:rsid w:val="00F51419"/>
    <w:rsid w:val="00F51983"/>
    <w:rsid w:val="00F5275F"/>
    <w:rsid w:val="00F52DBA"/>
    <w:rsid w:val="00F5358E"/>
    <w:rsid w:val="00F53882"/>
    <w:rsid w:val="00F54199"/>
    <w:rsid w:val="00F541EC"/>
    <w:rsid w:val="00F545A4"/>
    <w:rsid w:val="00F5567E"/>
    <w:rsid w:val="00F56106"/>
    <w:rsid w:val="00F56BC5"/>
    <w:rsid w:val="00F56E5E"/>
    <w:rsid w:val="00F5787A"/>
    <w:rsid w:val="00F6154A"/>
    <w:rsid w:val="00F617CD"/>
    <w:rsid w:val="00F6375D"/>
    <w:rsid w:val="00F65371"/>
    <w:rsid w:val="00F70C21"/>
    <w:rsid w:val="00F71442"/>
    <w:rsid w:val="00F71B85"/>
    <w:rsid w:val="00F73265"/>
    <w:rsid w:val="00F73E79"/>
    <w:rsid w:val="00F7405A"/>
    <w:rsid w:val="00F74B0E"/>
    <w:rsid w:val="00F75451"/>
    <w:rsid w:val="00F75715"/>
    <w:rsid w:val="00F76A27"/>
    <w:rsid w:val="00F7DD34"/>
    <w:rsid w:val="00F830D6"/>
    <w:rsid w:val="00F83EE2"/>
    <w:rsid w:val="00F848ED"/>
    <w:rsid w:val="00F84958"/>
    <w:rsid w:val="00F84FD3"/>
    <w:rsid w:val="00F8542B"/>
    <w:rsid w:val="00F86850"/>
    <w:rsid w:val="00F86B0E"/>
    <w:rsid w:val="00F87704"/>
    <w:rsid w:val="00F877A3"/>
    <w:rsid w:val="00F91988"/>
    <w:rsid w:val="00F94040"/>
    <w:rsid w:val="00F94941"/>
    <w:rsid w:val="00F955AA"/>
    <w:rsid w:val="00F96E3F"/>
    <w:rsid w:val="00FA02E9"/>
    <w:rsid w:val="00FA2D7E"/>
    <w:rsid w:val="00FA3CEA"/>
    <w:rsid w:val="00FA4D7B"/>
    <w:rsid w:val="00FA56EF"/>
    <w:rsid w:val="00FA65C0"/>
    <w:rsid w:val="00FA708F"/>
    <w:rsid w:val="00FA7D86"/>
    <w:rsid w:val="00FB20BC"/>
    <w:rsid w:val="00FB2D98"/>
    <w:rsid w:val="00FB3560"/>
    <w:rsid w:val="00FB3B0B"/>
    <w:rsid w:val="00FB400F"/>
    <w:rsid w:val="00FB463A"/>
    <w:rsid w:val="00FB59E3"/>
    <w:rsid w:val="00FB675E"/>
    <w:rsid w:val="00FB7235"/>
    <w:rsid w:val="00FB745F"/>
    <w:rsid w:val="00FB75F8"/>
    <w:rsid w:val="00FB7C6E"/>
    <w:rsid w:val="00FB7C78"/>
    <w:rsid w:val="00FC00D9"/>
    <w:rsid w:val="00FC1593"/>
    <w:rsid w:val="00FC1D2E"/>
    <w:rsid w:val="00FC1F8A"/>
    <w:rsid w:val="00FC2770"/>
    <w:rsid w:val="00FC2CA3"/>
    <w:rsid w:val="00FC51DA"/>
    <w:rsid w:val="00FC5FD8"/>
    <w:rsid w:val="00FC760A"/>
    <w:rsid w:val="00FD041B"/>
    <w:rsid w:val="00FD0769"/>
    <w:rsid w:val="00FD11C2"/>
    <w:rsid w:val="00FD24AC"/>
    <w:rsid w:val="00FD30D9"/>
    <w:rsid w:val="00FD3ADA"/>
    <w:rsid w:val="00FD444A"/>
    <w:rsid w:val="00FD463E"/>
    <w:rsid w:val="00FD5243"/>
    <w:rsid w:val="00FD5511"/>
    <w:rsid w:val="00FD5BCB"/>
    <w:rsid w:val="00FD6249"/>
    <w:rsid w:val="00FD6507"/>
    <w:rsid w:val="00FE0177"/>
    <w:rsid w:val="00FE03EE"/>
    <w:rsid w:val="00FE0C72"/>
    <w:rsid w:val="00FE27AE"/>
    <w:rsid w:val="00FE2AA7"/>
    <w:rsid w:val="00FE2C79"/>
    <w:rsid w:val="00FE3706"/>
    <w:rsid w:val="00FE3738"/>
    <w:rsid w:val="00FE51AC"/>
    <w:rsid w:val="00FE57E1"/>
    <w:rsid w:val="00FE6579"/>
    <w:rsid w:val="00FE6B5A"/>
    <w:rsid w:val="00FE770D"/>
    <w:rsid w:val="00FE7C19"/>
    <w:rsid w:val="00FF0958"/>
    <w:rsid w:val="00FF0D95"/>
    <w:rsid w:val="00FF1A91"/>
    <w:rsid w:val="00FF2B76"/>
    <w:rsid w:val="00FF2BE3"/>
    <w:rsid w:val="00FF3FCD"/>
    <w:rsid w:val="00FF4C2A"/>
    <w:rsid w:val="00FF5021"/>
    <w:rsid w:val="00FF563C"/>
    <w:rsid w:val="010B15C2"/>
    <w:rsid w:val="0132AA26"/>
    <w:rsid w:val="013946A7"/>
    <w:rsid w:val="013C0FF7"/>
    <w:rsid w:val="013E9869"/>
    <w:rsid w:val="015067B0"/>
    <w:rsid w:val="0156ECB4"/>
    <w:rsid w:val="0167103F"/>
    <w:rsid w:val="01D5BA3D"/>
    <w:rsid w:val="01E6082D"/>
    <w:rsid w:val="01F0FB12"/>
    <w:rsid w:val="01FFF6B1"/>
    <w:rsid w:val="020A3CDE"/>
    <w:rsid w:val="0220A50A"/>
    <w:rsid w:val="0269E3E2"/>
    <w:rsid w:val="0284A41D"/>
    <w:rsid w:val="02CA2B45"/>
    <w:rsid w:val="02E1C057"/>
    <w:rsid w:val="03489FED"/>
    <w:rsid w:val="035A2A22"/>
    <w:rsid w:val="0374AB78"/>
    <w:rsid w:val="037FFFDD"/>
    <w:rsid w:val="0397D589"/>
    <w:rsid w:val="03B9B042"/>
    <w:rsid w:val="03C6F48F"/>
    <w:rsid w:val="03EE8D46"/>
    <w:rsid w:val="0405E86D"/>
    <w:rsid w:val="04376B9C"/>
    <w:rsid w:val="043A3549"/>
    <w:rsid w:val="045F85EE"/>
    <w:rsid w:val="04B8B6A9"/>
    <w:rsid w:val="04CEA4B5"/>
    <w:rsid w:val="04FCD887"/>
    <w:rsid w:val="050D668A"/>
    <w:rsid w:val="052825BF"/>
    <w:rsid w:val="052B1766"/>
    <w:rsid w:val="054CD740"/>
    <w:rsid w:val="0551AE5A"/>
    <w:rsid w:val="05955218"/>
    <w:rsid w:val="05B45161"/>
    <w:rsid w:val="05CE82C6"/>
    <w:rsid w:val="05D7D2E4"/>
    <w:rsid w:val="05EBCC1F"/>
    <w:rsid w:val="0605F018"/>
    <w:rsid w:val="0659DE73"/>
    <w:rsid w:val="06610CF8"/>
    <w:rsid w:val="069AE1D5"/>
    <w:rsid w:val="06BF1CF0"/>
    <w:rsid w:val="06EDAC1B"/>
    <w:rsid w:val="071B3EA1"/>
    <w:rsid w:val="07EC8F36"/>
    <w:rsid w:val="07FF614D"/>
    <w:rsid w:val="0819F1C6"/>
    <w:rsid w:val="081D5843"/>
    <w:rsid w:val="083C04EC"/>
    <w:rsid w:val="085CC3D6"/>
    <w:rsid w:val="08951AA3"/>
    <w:rsid w:val="089B1AF0"/>
    <w:rsid w:val="08AEEBF9"/>
    <w:rsid w:val="0908530B"/>
    <w:rsid w:val="091FAF31"/>
    <w:rsid w:val="0924CD24"/>
    <w:rsid w:val="094AEAC3"/>
    <w:rsid w:val="09508464"/>
    <w:rsid w:val="0965E9E9"/>
    <w:rsid w:val="09963A6C"/>
    <w:rsid w:val="09AAD657"/>
    <w:rsid w:val="09AD4A62"/>
    <w:rsid w:val="09D61904"/>
    <w:rsid w:val="09F90A20"/>
    <w:rsid w:val="0A0949C9"/>
    <w:rsid w:val="0A0B5288"/>
    <w:rsid w:val="0A0F3574"/>
    <w:rsid w:val="0A118BDE"/>
    <w:rsid w:val="0A158307"/>
    <w:rsid w:val="0A1F75BE"/>
    <w:rsid w:val="0A2314CD"/>
    <w:rsid w:val="0A37DE97"/>
    <w:rsid w:val="0A3C7C9F"/>
    <w:rsid w:val="0AA565C7"/>
    <w:rsid w:val="0AB0EE27"/>
    <w:rsid w:val="0AC5318F"/>
    <w:rsid w:val="0ACAD612"/>
    <w:rsid w:val="0AFB6870"/>
    <w:rsid w:val="0AFEA408"/>
    <w:rsid w:val="0B209E12"/>
    <w:rsid w:val="0B51BCFC"/>
    <w:rsid w:val="0BD9E38F"/>
    <w:rsid w:val="0BF94340"/>
    <w:rsid w:val="0C1BC7D3"/>
    <w:rsid w:val="0C2C8282"/>
    <w:rsid w:val="0C449601"/>
    <w:rsid w:val="0C4B5D3B"/>
    <w:rsid w:val="0C515C1A"/>
    <w:rsid w:val="0C718A5A"/>
    <w:rsid w:val="0C961A3E"/>
    <w:rsid w:val="0C9E86CA"/>
    <w:rsid w:val="0D1D1C4C"/>
    <w:rsid w:val="0D28B323"/>
    <w:rsid w:val="0D3A89FC"/>
    <w:rsid w:val="0D678DE5"/>
    <w:rsid w:val="0DA095D3"/>
    <w:rsid w:val="0DA852E6"/>
    <w:rsid w:val="0DB743EA"/>
    <w:rsid w:val="0DB80D6D"/>
    <w:rsid w:val="0DEC15BC"/>
    <w:rsid w:val="0E08AFE9"/>
    <w:rsid w:val="0E0B13AE"/>
    <w:rsid w:val="0E18B6E7"/>
    <w:rsid w:val="0E262FE8"/>
    <w:rsid w:val="0E5186DE"/>
    <w:rsid w:val="0E525098"/>
    <w:rsid w:val="0E5DE4C1"/>
    <w:rsid w:val="0E61711F"/>
    <w:rsid w:val="0E6FF7B7"/>
    <w:rsid w:val="0E896AB4"/>
    <w:rsid w:val="0EAF5C78"/>
    <w:rsid w:val="0F0BE952"/>
    <w:rsid w:val="0F1C5805"/>
    <w:rsid w:val="0F44B210"/>
    <w:rsid w:val="0F4B1B7D"/>
    <w:rsid w:val="0F911ACE"/>
    <w:rsid w:val="0F92FC8C"/>
    <w:rsid w:val="0F93E2F1"/>
    <w:rsid w:val="0FA5BA15"/>
    <w:rsid w:val="0FB78048"/>
    <w:rsid w:val="0FC00546"/>
    <w:rsid w:val="0FD434EA"/>
    <w:rsid w:val="0FD952F3"/>
    <w:rsid w:val="0FE4B09B"/>
    <w:rsid w:val="1013A8CB"/>
    <w:rsid w:val="101C8BE6"/>
    <w:rsid w:val="102C4FCC"/>
    <w:rsid w:val="104211E1"/>
    <w:rsid w:val="1043BC8A"/>
    <w:rsid w:val="1063060A"/>
    <w:rsid w:val="1078FE9D"/>
    <w:rsid w:val="10A9C29F"/>
    <w:rsid w:val="10C1F373"/>
    <w:rsid w:val="10C5AEA1"/>
    <w:rsid w:val="10E1438A"/>
    <w:rsid w:val="10EF38F6"/>
    <w:rsid w:val="110D28B1"/>
    <w:rsid w:val="11298B70"/>
    <w:rsid w:val="114FF71C"/>
    <w:rsid w:val="116AF1B2"/>
    <w:rsid w:val="119C11FE"/>
    <w:rsid w:val="11C2B0C1"/>
    <w:rsid w:val="11C4879C"/>
    <w:rsid w:val="12049A90"/>
    <w:rsid w:val="122008E4"/>
    <w:rsid w:val="1237C931"/>
    <w:rsid w:val="124BD12F"/>
    <w:rsid w:val="1252820B"/>
    <w:rsid w:val="125FAF46"/>
    <w:rsid w:val="126330C6"/>
    <w:rsid w:val="1266F2E3"/>
    <w:rsid w:val="128AB50D"/>
    <w:rsid w:val="12A115BA"/>
    <w:rsid w:val="12ACFC56"/>
    <w:rsid w:val="131B9E91"/>
    <w:rsid w:val="1347238A"/>
    <w:rsid w:val="136121BE"/>
    <w:rsid w:val="13792CDF"/>
    <w:rsid w:val="138524C6"/>
    <w:rsid w:val="13871852"/>
    <w:rsid w:val="13988CCE"/>
    <w:rsid w:val="139BC30E"/>
    <w:rsid w:val="13AAFA70"/>
    <w:rsid w:val="13B4B78B"/>
    <w:rsid w:val="13CB4291"/>
    <w:rsid w:val="14239EB4"/>
    <w:rsid w:val="14513553"/>
    <w:rsid w:val="14A103A5"/>
    <w:rsid w:val="14A3F29E"/>
    <w:rsid w:val="14AA4FFB"/>
    <w:rsid w:val="14C41483"/>
    <w:rsid w:val="14C63689"/>
    <w:rsid w:val="14D901B4"/>
    <w:rsid w:val="14EFFD09"/>
    <w:rsid w:val="14F64FBB"/>
    <w:rsid w:val="15007CBB"/>
    <w:rsid w:val="1500FDC8"/>
    <w:rsid w:val="152AF3A9"/>
    <w:rsid w:val="15309FF5"/>
    <w:rsid w:val="15606917"/>
    <w:rsid w:val="156F0D1E"/>
    <w:rsid w:val="1575FBF8"/>
    <w:rsid w:val="1589AADA"/>
    <w:rsid w:val="158E8E6F"/>
    <w:rsid w:val="15B4B350"/>
    <w:rsid w:val="15C2AA19"/>
    <w:rsid w:val="15D300AC"/>
    <w:rsid w:val="1621507C"/>
    <w:rsid w:val="1643DB76"/>
    <w:rsid w:val="16533419"/>
    <w:rsid w:val="1697DD42"/>
    <w:rsid w:val="16A1DD78"/>
    <w:rsid w:val="16FA2653"/>
    <w:rsid w:val="17225D48"/>
    <w:rsid w:val="17383FA8"/>
    <w:rsid w:val="1744B347"/>
    <w:rsid w:val="175E7A7A"/>
    <w:rsid w:val="176BE4CC"/>
    <w:rsid w:val="1786C3E3"/>
    <w:rsid w:val="178BF1A4"/>
    <w:rsid w:val="17BFC679"/>
    <w:rsid w:val="17C3223F"/>
    <w:rsid w:val="17DE9F26"/>
    <w:rsid w:val="1800AC5D"/>
    <w:rsid w:val="1806C5E6"/>
    <w:rsid w:val="1818941F"/>
    <w:rsid w:val="1825D9EB"/>
    <w:rsid w:val="1830C3DE"/>
    <w:rsid w:val="18624441"/>
    <w:rsid w:val="186FAC3B"/>
    <w:rsid w:val="187AD526"/>
    <w:rsid w:val="188BF314"/>
    <w:rsid w:val="189793F0"/>
    <w:rsid w:val="18B6AF9F"/>
    <w:rsid w:val="18D1800D"/>
    <w:rsid w:val="18EF63E5"/>
    <w:rsid w:val="18FB49EF"/>
    <w:rsid w:val="18FD4A42"/>
    <w:rsid w:val="192E6687"/>
    <w:rsid w:val="193B891E"/>
    <w:rsid w:val="1955A192"/>
    <w:rsid w:val="195A6CFD"/>
    <w:rsid w:val="195E4B42"/>
    <w:rsid w:val="19879948"/>
    <w:rsid w:val="19DF2AC9"/>
    <w:rsid w:val="19F36590"/>
    <w:rsid w:val="19F546B7"/>
    <w:rsid w:val="19FE64CC"/>
    <w:rsid w:val="1A08D99C"/>
    <w:rsid w:val="1A1B423B"/>
    <w:rsid w:val="1A6AA5A7"/>
    <w:rsid w:val="1A73024F"/>
    <w:rsid w:val="1A8AD93E"/>
    <w:rsid w:val="1AB88A1A"/>
    <w:rsid w:val="1AD31A83"/>
    <w:rsid w:val="1ADB6692"/>
    <w:rsid w:val="1AF80820"/>
    <w:rsid w:val="1B2C34BB"/>
    <w:rsid w:val="1BB5B9C4"/>
    <w:rsid w:val="1BB9610A"/>
    <w:rsid w:val="1BC25093"/>
    <w:rsid w:val="1BCFA508"/>
    <w:rsid w:val="1BF94EC8"/>
    <w:rsid w:val="1BFE7DBC"/>
    <w:rsid w:val="1C00156E"/>
    <w:rsid w:val="1C15050C"/>
    <w:rsid w:val="1C2ECFA3"/>
    <w:rsid w:val="1C59B34D"/>
    <w:rsid w:val="1C5BA141"/>
    <w:rsid w:val="1C69B5D2"/>
    <w:rsid w:val="1CAD77EE"/>
    <w:rsid w:val="1CDBEE3E"/>
    <w:rsid w:val="1CF51A6D"/>
    <w:rsid w:val="1CF5290D"/>
    <w:rsid w:val="1D5EEEE7"/>
    <w:rsid w:val="1D699001"/>
    <w:rsid w:val="1D7D2D45"/>
    <w:rsid w:val="1D9FEAD3"/>
    <w:rsid w:val="1DA89490"/>
    <w:rsid w:val="1DBAB5AC"/>
    <w:rsid w:val="1DC41839"/>
    <w:rsid w:val="1DFE7826"/>
    <w:rsid w:val="1E07F379"/>
    <w:rsid w:val="1E0A540D"/>
    <w:rsid w:val="1E1E4716"/>
    <w:rsid w:val="1E3FEE74"/>
    <w:rsid w:val="1EC81B13"/>
    <w:rsid w:val="1EEDB92D"/>
    <w:rsid w:val="1EF07AB3"/>
    <w:rsid w:val="1EF663EB"/>
    <w:rsid w:val="1F0ED833"/>
    <w:rsid w:val="1F208DBA"/>
    <w:rsid w:val="1F2A3369"/>
    <w:rsid w:val="1F510616"/>
    <w:rsid w:val="1F52142B"/>
    <w:rsid w:val="1F92CFF1"/>
    <w:rsid w:val="1F94792D"/>
    <w:rsid w:val="1FD88665"/>
    <w:rsid w:val="20027773"/>
    <w:rsid w:val="201A23CA"/>
    <w:rsid w:val="201AACC8"/>
    <w:rsid w:val="20367296"/>
    <w:rsid w:val="203BB500"/>
    <w:rsid w:val="203E9C64"/>
    <w:rsid w:val="20534735"/>
    <w:rsid w:val="2054E1A4"/>
    <w:rsid w:val="2057B929"/>
    <w:rsid w:val="205B54CC"/>
    <w:rsid w:val="2063DFE6"/>
    <w:rsid w:val="206B99E6"/>
    <w:rsid w:val="20CB6282"/>
    <w:rsid w:val="20D01226"/>
    <w:rsid w:val="20D9BD0C"/>
    <w:rsid w:val="2107DAB3"/>
    <w:rsid w:val="2125E53A"/>
    <w:rsid w:val="212E1A1F"/>
    <w:rsid w:val="21324DE5"/>
    <w:rsid w:val="21340340"/>
    <w:rsid w:val="2147D998"/>
    <w:rsid w:val="2158ADED"/>
    <w:rsid w:val="217CA8D8"/>
    <w:rsid w:val="219442CC"/>
    <w:rsid w:val="21F21D63"/>
    <w:rsid w:val="22716280"/>
    <w:rsid w:val="22784032"/>
    <w:rsid w:val="2285487A"/>
    <w:rsid w:val="22BDF20F"/>
    <w:rsid w:val="22D8F889"/>
    <w:rsid w:val="22EDBD4C"/>
    <w:rsid w:val="231CA91A"/>
    <w:rsid w:val="2347281C"/>
    <w:rsid w:val="238A091E"/>
    <w:rsid w:val="23A2A330"/>
    <w:rsid w:val="23A8157A"/>
    <w:rsid w:val="23BD5717"/>
    <w:rsid w:val="23CCA05E"/>
    <w:rsid w:val="23D2960A"/>
    <w:rsid w:val="24199AFE"/>
    <w:rsid w:val="242B0491"/>
    <w:rsid w:val="242F2C84"/>
    <w:rsid w:val="243E40BC"/>
    <w:rsid w:val="2444EB08"/>
    <w:rsid w:val="2446CA23"/>
    <w:rsid w:val="24717635"/>
    <w:rsid w:val="247F104A"/>
    <w:rsid w:val="249A833C"/>
    <w:rsid w:val="24CD77D8"/>
    <w:rsid w:val="24D1689C"/>
    <w:rsid w:val="24FEF045"/>
    <w:rsid w:val="2518994C"/>
    <w:rsid w:val="251A31B4"/>
    <w:rsid w:val="254629D0"/>
    <w:rsid w:val="25522B8F"/>
    <w:rsid w:val="25775AD5"/>
    <w:rsid w:val="25B328F7"/>
    <w:rsid w:val="25D86E51"/>
    <w:rsid w:val="25F95A77"/>
    <w:rsid w:val="263FA88D"/>
    <w:rsid w:val="266187BE"/>
    <w:rsid w:val="26639C03"/>
    <w:rsid w:val="26667A66"/>
    <w:rsid w:val="26670892"/>
    <w:rsid w:val="268339B8"/>
    <w:rsid w:val="26A15717"/>
    <w:rsid w:val="26BB8B58"/>
    <w:rsid w:val="26C0F77A"/>
    <w:rsid w:val="26F049F1"/>
    <w:rsid w:val="26F932C0"/>
    <w:rsid w:val="273A5BEC"/>
    <w:rsid w:val="2775900C"/>
    <w:rsid w:val="2781F8FC"/>
    <w:rsid w:val="27CFBDA0"/>
    <w:rsid w:val="27D380C4"/>
    <w:rsid w:val="27FB5FE1"/>
    <w:rsid w:val="27FD7482"/>
    <w:rsid w:val="28279CFC"/>
    <w:rsid w:val="283322E0"/>
    <w:rsid w:val="284366F6"/>
    <w:rsid w:val="2856D9EB"/>
    <w:rsid w:val="285D4A58"/>
    <w:rsid w:val="287C9E38"/>
    <w:rsid w:val="289A4B47"/>
    <w:rsid w:val="28D92403"/>
    <w:rsid w:val="28E9F13E"/>
    <w:rsid w:val="28F2A366"/>
    <w:rsid w:val="28F91D42"/>
    <w:rsid w:val="2913FE55"/>
    <w:rsid w:val="2921F2FC"/>
    <w:rsid w:val="2925DC76"/>
    <w:rsid w:val="2926F121"/>
    <w:rsid w:val="296B8E01"/>
    <w:rsid w:val="296BBEB7"/>
    <w:rsid w:val="29A580F8"/>
    <w:rsid w:val="29FD4F61"/>
    <w:rsid w:val="2A12D73C"/>
    <w:rsid w:val="2A180408"/>
    <w:rsid w:val="2A1A5D65"/>
    <w:rsid w:val="2A1DF5F7"/>
    <w:rsid w:val="2A3370D2"/>
    <w:rsid w:val="2A4B4AE7"/>
    <w:rsid w:val="2AA4DD40"/>
    <w:rsid w:val="2ABB9136"/>
    <w:rsid w:val="2AD73F77"/>
    <w:rsid w:val="2B02FA46"/>
    <w:rsid w:val="2B0F7DBE"/>
    <w:rsid w:val="2B226A39"/>
    <w:rsid w:val="2B25353B"/>
    <w:rsid w:val="2B33A148"/>
    <w:rsid w:val="2B3F3CB5"/>
    <w:rsid w:val="2B6FD73B"/>
    <w:rsid w:val="2BD1CCBC"/>
    <w:rsid w:val="2BD788F0"/>
    <w:rsid w:val="2C00241B"/>
    <w:rsid w:val="2C2EE957"/>
    <w:rsid w:val="2C39AB9A"/>
    <w:rsid w:val="2C49BCAC"/>
    <w:rsid w:val="2C6CDEB6"/>
    <w:rsid w:val="2C7F6678"/>
    <w:rsid w:val="2C9F0D35"/>
    <w:rsid w:val="2C9FDA49"/>
    <w:rsid w:val="2CB01F0F"/>
    <w:rsid w:val="2CB43E69"/>
    <w:rsid w:val="2CBFE71D"/>
    <w:rsid w:val="2CC44B4B"/>
    <w:rsid w:val="2CC5E3EF"/>
    <w:rsid w:val="2CE30371"/>
    <w:rsid w:val="2D1A5CE5"/>
    <w:rsid w:val="2D227827"/>
    <w:rsid w:val="2D68AF23"/>
    <w:rsid w:val="2D897A0F"/>
    <w:rsid w:val="2D9655C3"/>
    <w:rsid w:val="2DC3B457"/>
    <w:rsid w:val="2DEF6C8E"/>
    <w:rsid w:val="2DF93800"/>
    <w:rsid w:val="2E3588BD"/>
    <w:rsid w:val="2E454D80"/>
    <w:rsid w:val="2E74721E"/>
    <w:rsid w:val="2EA57FBF"/>
    <w:rsid w:val="2EABD437"/>
    <w:rsid w:val="2EF64493"/>
    <w:rsid w:val="2F0A8468"/>
    <w:rsid w:val="2F4838EE"/>
    <w:rsid w:val="2F4873DD"/>
    <w:rsid w:val="2F879DAF"/>
    <w:rsid w:val="2F8DC8E7"/>
    <w:rsid w:val="2F96C5BD"/>
    <w:rsid w:val="2FABA628"/>
    <w:rsid w:val="2FC21788"/>
    <w:rsid w:val="2FC2F800"/>
    <w:rsid w:val="2FE7BFD1"/>
    <w:rsid w:val="2FEC15C2"/>
    <w:rsid w:val="3001FE20"/>
    <w:rsid w:val="300CC807"/>
    <w:rsid w:val="301B4B33"/>
    <w:rsid w:val="30232B13"/>
    <w:rsid w:val="302D9854"/>
    <w:rsid w:val="302FD7E0"/>
    <w:rsid w:val="303930C4"/>
    <w:rsid w:val="3051CB8B"/>
    <w:rsid w:val="3067328E"/>
    <w:rsid w:val="30694A9E"/>
    <w:rsid w:val="306AD3F8"/>
    <w:rsid w:val="30880FD5"/>
    <w:rsid w:val="30F335BD"/>
    <w:rsid w:val="30FB957F"/>
    <w:rsid w:val="311E85A3"/>
    <w:rsid w:val="31269E16"/>
    <w:rsid w:val="31296D91"/>
    <w:rsid w:val="3142CC6A"/>
    <w:rsid w:val="31542A38"/>
    <w:rsid w:val="315CEFBE"/>
    <w:rsid w:val="31740C53"/>
    <w:rsid w:val="31A96E91"/>
    <w:rsid w:val="31DEC478"/>
    <w:rsid w:val="31FC15AA"/>
    <w:rsid w:val="32013FAE"/>
    <w:rsid w:val="322933EE"/>
    <w:rsid w:val="323FFFA5"/>
    <w:rsid w:val="32721503"/>
    <w:rsid w:val="32763FCC"/>
    <w:rsid w:val="32A52767"/>
    <w:rsid w:val="32A61614"/>
    <w:rsid w:val="32E2B03E"/>
    <w:rsid w:val="32FC7361"/>
    <w:rsid w:val="3309C920"/>
    <w:rsid w:val="3311954E"/>
    <w:rsid w:val="3311D202"/>
    <w:rsid w:val="332B6D73"/>
    <w:rsid w:val="333CBC98"/>
    <w:rsid w:val="336E0209"/>
    <w:rsid w:val="339E6B7F"/>
    <w:rsid w:val="33FA498E"/>
    <w:rsid w:val="34061C59"/>
    <w:rsid w:val="340772F6"/>
    <w:rsid w:val="3409A6F5"/>
    <w:rsid w:val="340AFE1C"/>
    <w:rsid w:val="345DEC27"/>
    <w:rsid w:val="34725E73"/>
    <w:rsid w:val="347D615C"/>
    <w:rsid w:val="34AAE6A9"/>
    <w:rsid w:val="34D1D523"/>
    <w:rsid w:val="34DE8255"/>
    <w:rsid w:val="34EFCE44"/>
    <w:rsid w:val="351DB4CA"/>
    <w:rsid w:val="353AA187"/>
    <w:rsid w:val="35692CE1"/>
    <w:rsid w:val="35A1C1D2"/>
    <w:rsid w:val="35B41EED"/>
    <w:rsid w:val="35BDEFB2"/>
    <w:rsid w:val="35D27267"/>
    <w:rsid w:val="35EC35F0"/>
    <w:rsid w:val="35ED5F03"/>
    <w:rsid w:val="35F47AE8"/>
    <w:rsid w:val="3623225B"/>
    <w:rsid w:val="362BCE55"/>
    <w:rsid w:val="363C864D"/>
    <w:rsid w:val="3649B1E7"/>
    <w:rsid w:val="3678BBDE"/>
    <w:rsid w:val="3694D921"/>
    <w:rsid w:val="36D5206C"/>
    <w:rsid w:val="36F82EB4"/>
    <w:rsid w:val="371AA329"/>
    <w:rsid w:val="3745F358"/>
    <w:rsid w:val="37D8ACB1"/>
    <w:rsid w:val="3812EE99"/>
    <w:rsid w:val="381E3DBC"/>
    <w:rsid w:val="3839BCF0"/>
    <w:rsid w:val="3841D1FB"/>
    <w:rsid w:val="385292C2"/>
    <w:rsid w:val="387A88F2"/>
    <w:rsid w:val="38813169"/>
    <w:rsid w:val="3889295E"/>
    <w:rsid w:val="3890A0DC"/>
    <w:rsid w:val="38D20598"/>
    <w:rsid w:val="38E0A476"/>
    <w:rsid w:val="38F7C175"/>
    <w:rsid w:val="390940F9"/>
    <w:rsid w:val="393183B9"/>
    <w:rsid w:val="3932CAC2"/>
    <w:rsid w:val="398EC73A"/>
    <w:rsid w:val="39927097"/>
    <w:rsid w:val="39955A9F"/>
    <w:rsid w:val="39D48D98"/>
    <w:rsid w:val="3A34CA64"/>
    <w:rsid w:val="3A59935D"/>
    <w:rsid w:val="3A7574BE"/>
    <w:rsid w:val="3AD49C80"/>
    <w:rsid w:val="3AD8F4D7"/>
    <w:rsid w:val="3AE6235E"/>
    <w:rsid w:val="3AECD791"/>
    <w:rsid w:val="3AFA3D22"/>
    <w:rsid w:val="3B10C8EE"/>
    <w:rsid w:val="3B219407"/>
    <w:rsid w:val="3B3886CE"/>
    <w:rsid w:val="3B77EFF2"/>
    <w:rsid w:val="3B7B1921"/>
    <w:rsid w:val="3B9B3F7E"/>
    <w:rsid w:val="3BA56863"/>
    <w:rsid w:val="3BB5002E"/>
    <w:rsid w:val="3BBD2A62"/>
    <w:rsid w:val="3BE1F7A3"/>
    <w:rsid w:val="3BF8DA6A"/>
    <w:rsid w:val="3C1B3C92"/>
    <w:rsid w:val="3C44AB42"/>
    <w:rsid w:val="3C45BC4D"/>
    <w:rsid w:val="3C4C4ACA"/>
    <w:rsid w:val="3C4F7F4A"/>
    <w:rsid w:val="3C6C3FB4"/>
    <w:rsid w:val="3C6D4001"/>
    <w:rsid w:val="3C981667"/>
    <w:rsid w:val="3CAD1A7C"/>
    <w:rsid w:val="3CC2B3C1"/>
    <w:rsid w:val="3CDD9883"/>
    <w:rsid w:val="3CDFF7A8"/>
    <w:rsid w:val="3CE97DF8"/>
    <w:rsid w:val="3D050EB7"/>
    <w:rsid w:val="3D1375CA"/>
    <w:rsid w:val="3D658DC9"/>
    <w:rsid w:val="3D75A047"/>
    <w:rsid w:val="3D800F7F"/>
    <w:rsid w:val="3D8D0C64"/>
    <w:rsid w:val="3DF52CD0"/>
    <w:rsid w:val="3DFA09DB"/>
    <w:rsid w:val="3E440734"/>
    <w:rsid w:val="3E65979E"/>
    <w:rsid w:val="3E71F793"/>
    <w:rsid w:val="3E7AAA54"/>
    <w:rsid w:val="3E7E4AC2"/>
    <w:rsid w:val="3E7FD23D"/>
    <w:rsid w:val="3E90FCE2"/>
    <w:rsid w:val="3EB3F16A"/>
    <w:rsid w:val="3F136326"/>
    <w:rsid w:val="3F538EAE"/>
    <w:rsid w:val="3F5A2EBD"/>
    <w:rsid w:val="3F65D66A"/>
    <w:rsid w:val="3F6A106B"/>
    <w:rsid w:val="3F749D92"/>
    <w:rsid w:val="3FA8AA1F"/>
    <w:rsid w:val="3FAF888B"/>
    <w:rsid w:val="3FC8335F"/>
    <w:rsid w:val="3FC90E0F"/>
    <w:rsid w:val="3FDEC30E"/>
    <w:rsid w:val="400D2A4E"/>
    <w:rsid w:val="401E3246"/>
    <w:rsid w:val="403CA8D4"/>
    <w:rsid w:val="407D24C1"/>
    <w:rsid w:val="40A3B4A4"/>
    <w:rsid w:val="40D90F74"/>
    <w:rsid w:val="40DAF7BC"/>
    <w:rsid w:val="41014B83"/>
    <w:rsid w:val="410DCAB3"/>
    <w:rsid w:val="413015D2"/>
    <w:rsid w:val="415125A5"/>
    <w:rsid w:val="4168659E"/>
    <w:rsid w:val="419A4F8E"/>
    <w:rsid w:val="41C854D3"/>
    <w:rsid w:val="4204DD24"/>
    <w:rsid w:val="4208E801"/>
    <w:rsid w:val="420D32C6"/>
    <w:rsid w:val="420EDF75"/>
    <w:rsid w:val="422235DE"/>
    <w:rsid w:val="42382661"/>
    <w:rsid w:val="42514686"/>
    <w:rsid w:val="426DACA2"/>
    <w:rsid w:val="42AE1B28"/>
    <w:rsid w:val="42B5CF05"/>
    <w:rsid w:val="42BAE59B"/>
    <w:rsid w:val="42BC6413"/>
    <w:rsid w:val="42D727A8"/>
    <w:rsid w:val="42D846FB"/>
    <w:rsid w:val="4307908E"/>
    <w:rsid w:val="43705ED0"/>
    <w:rsid w:val="43973C27"/>
    <w:rsid w:val="43AA1CAB"/>
    <w:rsid w:val="43B3A465"/>
    <w:rsid w:val="43C113FB"/>
    <w:rsid w:val="43D6983F"/>
    <w:rsid w:val="43D9A00E"/>
    <w:rsid w:val="44111FE1"/>
    <w:rsid w:val="4416CCE3"/>
    <w:rsid w:val="441941C9"/>
    <w:rsid w:val="441BCF39"/>
    <w:rsid w:val="4422282D"/>
    <w:rsid w:val="44266B76"/>
    <w:rsid w:val="4437ACC0"/>
    <w:rsid w:val="44463982"/>
    <w:rsid w:val="44A9A566"/>
    <w:rsid w:val="44B360F6"/>
    <w:rsid w:val="44B72D29"/>
    <w:rsid w:val="44C74AD5"/>
    <w:rsid w:val="451E87AF"/>
    <w:rsid w:val="452F055E"/>
    <w:rsid w:val="453268F3"/>
    <w:rsid w:val="4534768A"/>
    <w:rsid w:val="4562884E"/>
    <w:rsid w:val="456DE3CA"/>
    <w:rsid w:val="4576FAF3"/>
    <w:rsid w:val="457A8153"/>
    <w:rsid w:val="457F6950"/>
    <w:rsid w:val="45DF70F5"/>
    <w:rsid w:val="46153D27"/>
    <w:rsid w:val="4626E3BF"/>
    <w:rsid w:val="4628FC93"/>
    <w:rsid w:val="46670E80"/>
    <w:rsid w:val="466EC16A"/>
    <w:rsid w:val="4678ED20"/>
    <w:rsid w:val="46993E23"/>
    <w:rsid w:val="46D62A7F"/>
    <w:rsid w:val="46D8D0F9"/>
    <w:rsid w:val="46E48199"/>
    <w:rsid w:val="47035A30"/>
    <w:rsid w:val="472D44AD"/>
    <w:rsid w:val="473B4AD7"/>
    <w:rsid w:val="477EB643"/>
    <w:rsid w:val="478D9838"/>
    <w:rsid w:val="47AC1581"/>
    <w:rsid w:val="47D6EA53"/>
    <w:rsid w:val="47EDBC7E"/>
    <w:rsid w:val="47FCDC09"/>
    <w:rsid w:val="4818BDEB"/>
    <w:rsid w:val="4848A6E2"/>
    <w:rsid w:val="485B9563"/>
    <w:rsid w:val="486253F9"/>
    <w:rsid w:val="48638C16"/>
    <w:rsid w:val="488051FA"/>
    <w:rsid w:val="48840A6B"/>
    <w:rsid w:val="4886A59D"/>
    <w:rsid w:val="48A1227C"/>
    <w:rsid w:val="48B2C23B"/>
    <w:rsid w:val="48B56CFE"/>
    <w:rsid w:val="48C970DC"/>
    <w:rsid w:val="48D71B38"/>
    <w:rsid w:val="48DF0123"/>
    <w:rsid w:val="48F34673"/>
    <w:rsid w:val="490E67CB"/>
    <w:rsid w:val="49135CA2"/>
    <w:rsid w:val="49275815"/>
    <w:rsid w:val="49848191"/>
    <w:rsid w:val="49A59444"/>
    <w:rsid w:val="49D64588"/>
    <w:rsid w:val="49D797DD"/>
    <w:rsid w:val="49F17B9F"/>
    <w:rsid w:val="49FA1E0A"/>
    <w:rsid w:val="49FCD8F1"/>
    <w:rsid w:val="4A1F3E55"/>
    <w:rsid w:val="4A3AD2FE"/>
    <w:rsid w:val="4A3D8552"/>
    <w:rsid w:val="4A53DC6E"/>
    <w:rsid w:val="4A5A34F5"/>
    <w:rsid w:val="4A5AB926"/>
    <w:rsid w:val="4A7406E9"/>
    <w:rsid w:val="4A8FAA63"/>
    <w:rsid w:val="4AA2F830"/>
    <w:rsid w:val="4AA6A081"/>
    <w:rsid w:val="4ACD014C"/>
    <w:rsid w:val="4AFBFEE7"/>
    <w:rsid w:val="4AFEC681"/>
    <w:rsid w:val="4B2F5B6B"/>
    <w:rsid w:val="4B33403D"/>
    <w:rsid w:val="4B3BE6A3"/>
    <w:rsid w:val="4B4A631A"/>
    <w:rsid w:val="4B4B835E"/>
    <w:rsid w:val="4B66DA43"/>
    <w:rsid w:val="4B6D8DB6"/>
    <w:rsid w:val="4B72A055"/>
    <w:rsid w:val="4BB67167"/>
    <w:rsid w:val="4BC025B8"/>
    <w:rsid w:val="4BD4D315"/>
    <w:rsid w:val="4BE077A1"/>
    <w:rsid w:val="4BE4A82F"/>
    <w:rsid w:val="4BFBC8D5"/>
    <w:rsid w:val="4C1F53F2"/>
    <w:rsid w:val="4C267D2D"/>
    <w:rsid w:val="4C36F490"/>
    <w:rsid w:val="4C5AE4EE"/>
    <w:rsid w:val="4C6CE201"/>
    <w:rsid w:val="4C9E970B"/>
    <w:rsid w:val="4C9FB378"/>
    <w:rsid w:val="4CAB3A41"/>
    <w:rsid w:val="4CB56188"/>
    <w:rsid w:val="4CDEDE56"/>
    <w:rsid w:val="4CF796FF"/>
    <w:rsid w:val="4D2E8CBD"/>
    <w:rsid w:val="4D3E8B17"/>
    <w:rsid w:val="4D415BE1"/>
    <w:rsid w:val="4D421755"/>
    <w:rsid w:val="4D879B3F"/>
    <w:rsid w:val="4D8EE422"/>
    <w:rsid w:val="4DF74119"/>
    <w:rsid w:val="4E19DF60"/>
    <w:rsid w:val="4E3DE54C"/>
    <w:rsid w:val="4E4B05D8"/>
    <w:rsid w:val="4E571C12"/>
    <w:rsid w:val="4E7C9572"/>
    <w:rsid w:val="4EC569F5"/>
    <w:rsid w:val="4EEA6260"/>
    <w:rsid w:val="4F0EAC1F"/>
    <w:rsid w:val="4F1F7996"/>
    <w:rsid w:val="4F25ADCA"/>
    <w:rsid w:val="4F4AAD9B"/>
    <w:rsid w:val="4F55AFDF"/>
    <w:rsid w:val="4F696E15"/>
    <w:rsid w:val="4F6975C9"/>
    <w:rsid w:val="4F727219"/>
    <w:rsid w:val="4FA823E7"/>
    <w:rsid w:val="4FBCC6A6"/>
    <w:rsid w:val="4FC13B27"/>
    <w:rsid w:val="4FD2C2F3"/>
    <w:rsid w:val="4FD3A977"/>
    <w:rsid w:val="4FF40B42"/>
    <w:rsid w:val="50024606"/>
    <w:rsid w:val="50029DD7"/>
    <w:rsid w:val="500BC537"/>
    <w:rsid w:val="501865D3"/>
    <w:rsid w:val="502328E0"/>
    <w:rsid w:val="5056DE79"/>
    <w:rsid w:val="5058FB37"/>
    <w:rsid w:val="5061DFFB"/>
    <w:rsid w:val="506437A6"/>
    <w:rsid w:val="507B1E7F"/>
    <w:rsid w:val="50832552"/>
    <w:rsid w:val="50A97FC1"/>
    <w:rsid w:val="50AA4F0E"/>
    <w:rsid w:val="50AB02C9"/>
    <w:rsid w:val="50B4347D"/>
    <w:rsid w:val="50B7B8DB"/>
    <w:rsid w:val="50E97C11"/>
    <w:rsid w:val="50EB85C7"/>
    <w:rsid w:val="5105462A"/>
    <w:rsid w:val="51430AA4"/>
    <w:rsid w:val="518A5850"/>
    <w:rsid w:val="51908848"/>
    <w:rsid w:val="5205E36E"/>
    <w:rsid w:val="52442616"/>
    <w:rsid w:val="525EA7E4"/>
    <w:rsid w:val="529F73BC"/>
    <w:rsid w:val="52A63A49"/>
    <w:rsid w:val="52DA3BA1"/>
    <w:rsid w:val="52E6E6FE"/>
    <w:rsid w:val="52FA2A18"/>
    <w:rsid w:val="530EE947"/>
    <w:rsid w:val="53272282"/>
    <w:rsid w:val="533FA78A"/>
    <w:rsid w:val="5347D944"/>
    <w:rsid w:val="539CFCB4"/>
    <w:rsid w:val="53A22038"/>
    <w:rsid w:val="53A3909E"/>
    <w:rsid w:val="53B55D60"/>
    <w:rsid w:val="53E34921"/>
    <w:rsid w:val="53FF4BC0"/>
    <w:rsid w:val="5405C768"/>
    <w:rsid w:val="54192740"/>
    <w:rsid w:val="54283AFB"/>
    <w:rsid w:val="54284010"/>
    <w:rsid w:val="543C5391"/>
    <w:rsid w:val="5497CFBC"/>
    <w:rsid w:val="54AF05C5"/>
    <w:rsid w:val="54B1FB1D"/>
    <w:rsid w:val="54B255B5"/>
    <w:rsid w:val="54E45ADB"/>
    <w:rsid w:val="54E4A4A5"/>
    <w:rsid w:val="54EA9FB6"/>
    <w:rsid w:val="54F3CA98"/>
    <w:rsid w:val="54FB8498"/>
    <w:rsid w:val="54FDE278"/>
    <w:rsid w:val="553E8EEA"/>
    <w:rsid w:val="554E2BB1"/>
    <w:rsid w:val="55572DD7"/>
    <w:rsid w:val="5557F0AD"/>
    <w:rsid w:val="558CFA5A"/>
    <w:rsid w:val="5590277D"/>
    <w:rsid w:val="559BBDB8"/>
    <w:rsid w:val="559C75E3"/>
    <w:rsid w:val="55B038EE"/>
    <w:rsid w:val="55B7BC59"/>
    <w:rsid w:val="55F5D568"/>
    <w:rsid w:val="5611CA20"/>
    <w:rsid w:val="5612D815"/>
    <w:rsid w:val="5615872C"/>
    <w:rsid w:val="561A4C46"/>
    <w:rsid w:val="564AEDC0"/>
    <w:rsid w:val="56661F6A"/>
    <w:rsid w:val="566C4082"/>
    <w:rsid w:val="566F784E"/>
    <w:rsid w:val="56799A10"/>
    <w:rsid w:val="5690E1DC"/>
    <w:rsid w:val="56B7E763"/>
    <w:rsid w:val="56C85C7E"/>
    <w:rsid w:val="56D8BF8A"/>
    <w:rsid w:val="570BDA1B"/>
    <w:rsid w:val="572A401A"/>
    <w:rsid w:val="57324BD8"/>
    <w:rsid w:val="57404348"/>
    <w:rsid w:val="5745D50B"/>
    <w:rsid w:val="575244EE"/>
    <w:rsid w:val="5773ADC6"/>
    <w:rsid w:val="57757237"/>
    <w:rsid w:val="57C15992"/>
    <w:rsid w:val="57CA26D1"/>
    <w:rsid w:val="57E61672"/>
    <w:rsid w:val="57FFE661"/>
    <w:rsid w:val="5829AA9C"/>
    <w:rsid w:val="58520F33"/>
    <w:rsid w:val="586A8D00"/>
    <w:rsid w:val="586FCAD1"/>
    <w:rsid w:val="5896A16C"/>
    <w:rsid w:val="58D88FA1"/>
    <w:rsid w:val="58EAF17B"/>
    <w:rsid w:val="58EF0A10"/>
    <w:rsid w:val="58EF5F62"/>
    <w:rsid w:val="590F4A5A"/>
    <w:rsid w:val="59114298"/>
    <w:rsid w:val="594E08FF"/>
    <w:rsid w:val="59578318"/>
    <w:rsid w:val="59BA4992"/>
    <w:rsid w:val="59BECE77"/>
    <w:rsid w:val="59BFB3D7"/>
    <w:rsid w:val="59CC4D0F"/>
    <w:rsid w:val="59FCC3BE"/>
    <w:rsid w:val="5A0061FA"/>
    <w:rsid w:val="5A273673"/>
    <w:rsid w:val="5A2E45F9"/>
    <w:rsid w:val="5A4188BE"/>
    <w:rsid w:val="5AA23F7E"/>
    <w:rsid w:val="5AA92F97"/>
    <w:rsid w:val="5ABDAD62"/>
    <w:rsid w:val="5AFDA578"/>
    <w:rsid w:val="5B2F504A"/>
    <w:rsid w:val="5B3636A7"/>
    <w:rsid w:val="5B45C9A7"/>
    <w:rsid w:val="5B7CD256"/>
    <w:rsid w:val="5B90B867"/>
    <w:rsid w:val="5BBFB6BE"/>
    <w:rsid w:val="5BD04EA7"/>
    <w:rsid w:val="5BDF24B0"/>
    <w:rsid w:val="5BF6B240"/>
    <w:rsid w:val="5C2DD8DD"/>
    <w:rsid w:val="5C37AAE1"/>
    <w:rsid w:val="5C5462B5"/>
    <w:rsid w:val="5CA8B11C"/>
    <w:rsid w:val="5CCBFAAC"/>
    <w:rsid w:val="5CE86740"/>
    <w:rsid w:val="5CF96CFE"/>
    <w:rsid w:val="5D18A2B7"/>
    <w:rsid w:val="5D2AEB1F"/>
    <w:rsid w:val="5D32376B"/>
    <w:rsid w:val="5D533DF9"/>
    <w:rsid w:val="5D58A2F7"/>
    <w:rsid w:val="5D590FEA"/>
    <w:rsid w:val="5D73CB86"/>
    <w:rsid w:val="5D7698E4"/>
    <w:rsid w:val="5DB2A4B8"/>
    <w:rsid w:val="5DCE7099"/>
    <w:rsid w:val="5DD37B42"/>
    <w:rsid w:val="5DDAE43B"/>
    <w:rsid w:val="5E08082C"/>
    <w:rsid w:val="5E198A09"/>
    <w:rsid w:val="5E3853A7"/>
    <w:rsid w:val="5E5AF824"/>
    <w:rsid w:val="5E5B34EE"/>
    <w:rsid w:val="5E7ED530"/>
    <w:rsid w:val="5E935716"/>
    <w:rsid w:val="5EA4D4A9"/>
    <w:rsid w:val="5ED89C05"/>
    <w:rsid w:val="5EED07A3"/>
    <w:rsid w:val="5EF7CF56"/>
    <w:rsid w:val="5F1F84FA"/>
    <w:rsid w:val="5F7672EB"/>
    <w:rsid w:val="5F8ECA74"/>
    <w:rsid w:val="60687AA7"/>
    <w:rsid w:val="60705B1D"/>
    <w:rsid w:val="608757F9"/>
    <w:rsid w:val="609469EA"/>
    <w:rsid w:val="60950C3D"/>
    <w:rsid w:val="6099374B"/>
    <w:rsid w:val="60A17938"/>
    <w:rsid w:val="60C334C4"/>
    <w:rsid w:val="60E05145"/>
    <w:rsid w:val="61107122"/>
    <w:rsid w:val="611ACB0E"/>
    <w:rsid w:val="61347883"/>
    <w:rsid w:val="614A0FFB"/>
    <w:rsid w:val="614E60F2"/>
    <w:rsid w:val="6178611F"/>
    <w:rsid w:val="61944872"/>
    <w:rsid w:val="61AFFA61"/>
    <w:rsid w:val="61B6F7E9"/>
    <w:rsid w:val="61D5BF1E"/>
    <w:rsid w:val="61DAD1E9"/>
    <w:rsid w:val="62101770"/>
    <w:rsid w:val="623F037F"/>
    <w:rsid w:val="6243DCB5"/>
    <w:rsid w:val="625D645A"/>
    <w:rsid w:val="626D465D"/>
    <w:rsid w:val="629EE869"/>
    <w:rsid w:val="62A5675D"/>
    <w:rsid w:val="630BBF4E"/>
    <w:rsid w:val="6327F669"/>
    <w:rsid w:val="635276D6"/>
    <w:rsid w:val="63554498"/>
    <w:rsid w:val="63616D66"/>
    <w:rsid w:val="6371A61A"/>
    <w:rsid w:val="638F8286"/>
    <w:rsid w:val="63960152"/>
    <w:rsid w:val="63A38E04"/>
    <w:rsid w:val="63ABBF28"/>
    <w:rsid w:val="63B22E5D"/>
    <w:rsid w:val="63B32953"/>
    <w:rsid w:val="63CCE8A9"/>
    <w:rsid w:val="63F0B617"/>
    <w:rsid w:val="640FA370"/>
    <w:rsid w:val="64178D60"/>
    <w:rsid w:val="642A01E9"/>
    <w:rsid w:val="6437CCA0"/>
    <w:rsid w:val="6437D452"/>
    <w:rsid w:val="6450CE51"/>
    <w:rsid w:val="645A8B2C"/>
    <w:rsid w:val="647251A1"/>
    <w:rsid w:val="64749BEE"/>
    <w:rsid w:val="64762FB8"/>
    <w:rsid w:val="647B3265"/>
    <w:rsid w:val="647C974A"/>
    <w:rsid w:val="6483C90D"/>
    <w:rsid w:val="648B3F47"/>
    <w:rsid w:val="64A08A7D"/>
    <w:rsid w:val="64B48BC5"/>
    <w:rsid w:val="64C2FEF2"/>
    <w:rsid w:val="64CBFA60"/>
    <w:rsid w:val="64EC6595"/>
    <w:rsid w:val="64EF70A6"/>
    <w:rsid w:val="64F817DB"/>
    <w:rsid w:val="650EE1CF"/>
    <w:rsid w:val="6544ADBD"/>
    <w:rsid w:val="65479B06"/>
    <w:rsid w:val="655775DD"/>
    <w:rsid w:val="658A74E5"/>
    <w:rsid w:val="65B3473A"/>
    <w:rsid w:val="65BA8733"/>
    <w:rsid w:val="65D4D863"/>
    <w:rsid w:val="65F50F81"/>
    <w:rsid w:val="65F51B09"/>
    <w:rsid w:val="65F8E9CF"/>
    <w:rsid w:val="65FC152D"/>
    <w:rsid w:val="661015B5"/>
    <w:rsid w:val="6622E4BB"/>
    <w:rsid w:val="6637622D"/>
    <w:rsid w:val="6644F319"/>
    <w:rsid w:val="664F9362"/>
    <w:rsid w:val="666AD7A7"/>
    <w:rsid w:val="66B04FCD"/>
    <w:rsid w:val="66F6DE4F"/>
    <w:rsid w:val="66FEF2BF"/>
    <w:rsid w:val="671E2BB5"/>
    <w:rsid w:val="67258F10"/>
    <w:rsid w:val="67642A83"/>
    <w:rsid w:val="67731B87"/>
    <w:rsid w:val="6781E73E"/>
    <w:rsid w:val="67A811DD"/>
    <w:rsid w:val="67AC8E00"/>
    <w:rsid w:val="67D252C4"/>
    <w:rsid w:val="67F0AB59"/>
    <w:rsid w:val="67F5CFBD"/>
    <w:rsid w:val="67FEB3DD"/>
    <w:rsid w:val="680C2576"/>
    <w:rsid w:val="686B0144"/>
    <w:rsid w:val="686E82C4"/>
    <w:rsid w:val="6897F415"/>
    <w:rsid w:val="68D318CA"/>
    <w:rsid w:val="68E58D5B"/>
    <w:rsid w:val="68E99CD8"/>
    <w:rsid w:val="691EDCDA"/>
    <w:rsid w:val="69AF31C7"/>
    <w:rsid w:val="69BA09F2"/>
    <w:rsid w:val="69BCC537"/>
    <w:rsid w:val="69BCDDA5"/>
    <w:rsid w:val="69C60AAF"/>
    <w:rsid w:val="69EB542A"/>
    <w:rsid w:val="69EB9698"/>
    <w:rsid w:val="69FDD313"/>
    <w:rsid w:val="6A0F6CF5"/>
    <w:rsid w:val="6A3089C6"/>
    <w:rsid w:val="6A652DE2"/>
    <w:rsid w:val="6A9FF6CC"/>
    <w:rsid w:val="6AC6A0DF"/>
    <w:rsid w:val="6AE045B7"/>
    <w:rsid w:val="6B22B80B"/>
    <w:rsid w:val="6B233C58"/>
    <w:rsid w:val="6B37C582"/>
    <w:rsid w:val="6B451A32"/>
    <w:rsid w:val="6B4F841B"/>
    <w:rsid w:val="6B5D139F"/>
    <w:rsid w:val="6B64BD9C"/>
    <w:rsid w:val="6B8E1475"/>
    <w:rsid w:val="6BABAAAB"/>
    <w:rsid w:val="6BB0FB28"/>
    <w:rsid w:val="6BB5B56F"/>
    <w:rsid w:val="6BCD5E91"/>
    <w:rsid w:val="6BD34900"/>
    <w:rsid w:val="6BD4A05F"/>
    <w:rsid w:val="6BD61B73"/>
    <w:rsid w:val="6BDF4186"/>
    <w:rsid w:val="6BE78FAA"/>
    <w:rsid w:val="6C29C8B7"/>
    <w:rsid w:val="6C33FB4C"/>
    <w:rsid w:val="6C5075EC"/>
    <w:rsid w:val="6C88B832"/>
    <w:rsid w:val="6CB39143"/>
    <w:rsid w:val="6CBE3B48"/>
    <w:rsid w:val="6CEA1D5B"/>
    <w:rsid w:val="6CEEB0E2"/>
    <w:rsid w:val="6D07877D"/>
    <w:rsid w:val="6D1CF93B"/>
    <w:rsid w:val="6D26E895"/>
    <w:rsid w:val="6D2C7A13"/>
    <w:rsid w:val="6D579AAB"/>
    <w:rsid w:val="6D73BC85"/>
    <w:rsid w:val="6D8EEDCC"/>
    <w:rsid w:val="6DD09C8A"/>
    <w:rsid w:val="6E330C7A"/>
    <w:rsid w:val="6E6CA942"/>
    <w:rsid w:val="6E85DC46"/>
    <w:rsid w:val="6E9DC587"/>
    <w:rsid w:val="6EA2EB83"/>
    <w:rsid w:val="6EB8F04A"/>
    <w:rsid w:val="6ECAB63D"/>
    <w:rsid w:val="6EE34D47"/>
    <w:rsid w:val="6EEC9DFD"/>
    <w:rsid w:val="6F1D0DBC"/>
    <w:rsid w:val="6F3C8CAA"/>
    <w:rsid w:val="6F5DAFD5"/>
    <w:rsid w:val="6F64FFE6"/>
    <w:rsid w:val="6F784568"/>
    <w:rsid w:val="6F84876E"/>
    <w:rsid w:val="6FAAA153"/>
    <w:rsid w:val="6FC24D38"/>
    <w:rsid w:val="6FC2F6B6"/>
    <w:rsid w:val="6FD12BC1"/>
    <w:rsid w:val="6FE580E6"/>
    <w:rsid w:val="6FF0AD12"/>
    <w:rsid w:val="7000B0EC"/>
    <w:rsid w:val="703E3C9D"/>
    <w:rsid w:val="7049AD06"/>
    <w:rsid w:val="706A592A"/>
    <w:rsid w:val="707BA0A9"/>
    <w:rsid w:val="707D006E"/>
    <w:rsid w:val="708020C8"/>
    <w:rsid w:val="7080A2C4"/>
    <w:rsid w:val="708EFF9D"/>
    <w:rsid w:val="70E006B4"/>
    <w:rsid w:val="70E48336"/>
    <w:rsid w:val="70F64B88"/>
    <w:rsid w:val="711B17ED"/>
    <w:rsid w:val="716547B8"/>
    <w:rsid w:val="7193FABF"/>
    <w:rsid w:val="71A5E366"/>
    <w:rsid w:val="71C76D0E"/>
    <w:rsid w:val="71D8D475"/>
    <w:rsid w:val="71E0FD53"/>
    <w:rsid w:val="71E3F2C2"/>
    <w:rsid w:val="71FE2256"/>
    <w:rsid w:val="7211FB68"/>
    <w:rsid w:val="7225F459"/>
    <w:rsid w:val="7234BDB2"/>
    <w:rsid w:val="723C7867"/>
    <w:rsid w:val="7261EE05"/>
    <w:rsid w:val="7286995A"/>
    <w:rsid w:val="728EB293"/>
    <w:rsid w:val="72D5CB16"/>
    <w:rsid w:val="72F71E95"/>
    <w:rsid w:val="73011E11"/>
    <w:rsid w:val="732377B8"/>
    <w:rsid w:val="73239286"/>
    <w:rsid w:val="733603F0"/>
    <w:rsid w:val="733BBF61"/>
    <w:rsid w:val="734BB993"/>
    <w:rsid w:val="737B0600"/>
    <w:rsid w:val="73B687D9"/>
    <w:rsid w:val="73C41CAA"/>
    <w:rsid w:val="73C4B139"/>
    <w:rsid w:val="73D14D8A"/>
    <w:rsid w:val="73D9A574"/>
    <w:rsid w:val="7411E980"/>
    <w:rsid w:val="741706A4"/>
    <w:rsid w:val="741B31D1"/>
    <w:rsid w:val="742D0A1B"/>
    <w:rsid w:val="74417485"/>
    <w:rsid w:val="746A9C71"/>
    <w:rsid w:val="74B8C79B"/>
    <w:rsid w:val="74BEAC00"/>
    <w:rsid w:val="74CC829D"/>
    <w:rsid w:val="74E993D3"/>
    <w:rsid w:val="750DACE3"/>
    <w:rsid w:val="750F0971"/>
    <w:rsid w:val="75106B32"/>
    <w:rsid w:val="7511FEC9"/>
    <w:rsid w:val="752DEE2A"/>
    <w:rsid w:val="7544E670"/>
    <w:rsid w:val="755575BF"/>
    <w:rsid w:val="757750E4"/>
    <w:rsid w:val="759E4993"/>
    <w:rsid w:val="75A20306"/>
    <w:rsid w:val="75AD9677"/>
    <w:rsid w:val="75B35961"/>
    <w:rsid w:val="75C6F493"/>
    <w:rsid w:val="75C7B111"/>
    <w:rsid w:val="75E89DC0"/>
    <w:rsid w:val="75EC64FC"/>
    <w:rsid w:val="75FB48C7"/>
    <w:rsid w:val="760326E3"/>
    <w:rsid w:val="769ABE1A"/>
    <w:rsid w:val="770861A6"/>
    <w:rsid w:val="77291391"/>
    <w:rsid w:val="77498A42"/>
    <w:rsid w:val="77699377"/>
    <w:rsid w:val="777A5617"/>
    <w:rsid w:val="7780F8AA"/>
    <w:rsid w:val="7794D6AC"/>
    <w:rsid w:val="779C8D9E"/>
    <w:rsid w:val="77ABCBC9"/>
    <w:rsid w:val="77ACC47E"/>
    <w:rsid w:val="77B66183"/>
    <w:rsid w:val="77B7B575"/>
    <w:rsid w:val="77CD6FC7"/>
    <w:rsid w:val="77DBA62E"/>
    <w:rsid w:val="77F0E4D8"/>
    <w:rsid w:val="7802D80C"/>
    <w:rsid w:val="780E2B8C"/>
    <w:rsid w:val="780FC55B"/>
    <w:rsid w:val="781BFAE4"/>
    <w:rsid w:val="782448B7"/>
    <w:rsid w:val="7828BC79"/>
    <w:rsid w:val="783002DA"/>
    <w:rsid w:val="783B8156"/>
    <w:rsid w:val="78468DA3"/>
    <w:rsid w:val="78480BF4"/>
    <w:rsid w:val="787CDA00"/>
    <w:rsid w:val="789E1F82"/>
    <w:rsid w:val="78ABD98D"/>
    <w:rsid w:val="78B11C26"/>
    <w:rsid w:val="78B212DF"/>
    <w:rsid w:val="78B512FC"/>
    <w:rsid w:val="78D365CE"/>
    <w:rsid w:val="78F5675D"/>
    <w:rsid w:val="78FD6F05"/>
    <w:rsid w:val="790226F9"/>
    <w:rsid w:val="794265F4"/>
    <w:rsid w:val="79538C7B"/>
    <w:rsid w:val="79748073"/>
    <w:rsid w:val="797F8739"/>
    <w:rsid w:val="79C65937"/>
    <w:rsid w:val="79C9716F"/>
    <w:rsid w:val="79EA5C2C"/>
    <w:rsid w:val="7A277183"/>
    <w:rsid w:val="7A4A29C8"/>
    <w:rsid w:val="7A4D4D18"/>
    <w:rsid w:val="7A51FF5A"/>
    <w:rsid w:val="7A646C3A"/>
    <w:rsid w:val="7A6B6D62"/>
    <w:rsid w:val="7A6DB974"/>
    <w:rsid w:val="7A832342"/>
    <w:rsid w:val="7A8B2D2D"/>
    <w:rsid w:val="7A9144DD"/>
    <w:rsid w:val="7A9BD01E"/>
    <w:rsid w:val="7ADD1F97"/>
    <w:rsid w:val="7AF1ED78"/>
    <w:rsid w:val="7B223813"/>
    <w:rsid w:val="7B26B3C6"/>
    <w:rsid w:val="7B4945EA"/>
    <w:rsid w:val="7B6AB366"/>
    <w:rsid w:val="7BA4253A"/>
    <w:rsid w:val="7BD7DF53"/>
    <w:rsid w:val="7BFBC635"/>
    <w:rsid w:val="7C4A3F8B"/>
    <w:rsid w:val="7CABA77E"/>
    <w:rsid w:val="7CBE6C25"/>
    <w:rsid w:val="7CC5EE11"/>
    <w:rsid w:val="7CC89DB4"/>
    <w:rsid w:val="7CD3C35B"/>
    <w:rsid w:val="7CE437CB"/>
    <w:rsid w:val="7D0816A8"/>
    <w:rsid w:val="7D346BCC"/>
    <w:rsid w:val="7D3D1271"/>
    <w:rsid w:val="7D47D75B"/>
    <w:rsid w:val="7D5054F0"/>
    <w:rsid w:val="7D80F378"/>
    <w:rsid w:val="7D863A2D"/>
    <w:rsid w:val="7D8AD6AF"/>
    <w:rsid w:val="7D905E4E"/>
    <w:rsid w:val="7D93EC8E"/>
    <w:rsid w:val="7D98A753"/>
    <w:rsid w:val="7D992337"/>
    <w:rsid w:val="7DA8A9C7"/>
    <w:rsid w:val="7DA8C130"/>
    <w:rsid w:val="7DAAF9A0"/>
    <w:rsid w:val="7DB62C1A"/>
    <w:rsid w:val="7DD8872B"/>
    <w:rsid w:val="7E1B0D4D"/>
    <w:rsid w:val="7E3346DA"/>
    <w:rsid w:val="7E7B17DF"/>
    <w:rsid w:val="7EF0F70D"/>
    <w:rsid w:val="7EF3C91A"/>
    <w:rsid w:val="7F4FEBB7"/>
    <w:rsid w:val="7F9DD5EF"/>
    <w:rsid w:val="7FA8E274"/>
    <w:rsid w:val="7FAC52F9"/>
    <w:rsid w:val="7FD94099"/>
    <w:rsid w:val="7FE7AB05"/>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38824"/>
  <w15:docId w15:val="{AD592792-67AB-4AB6-BA9A-E30691A8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7453C"/>
    <w:pPr>
      <w:tabs>
        <w:tab w:val="left" w:pos="567"/>
        <w:tab w:val="left" w:pos="851"/>
        <w:tab w:val="left" w:pos="1134"/>
      </w:tabs>
      <w:spacing w:line="280" w:lineRule="atLeast"/>
    </w:pPr>
    <w:rPr>
      <w:rFonts w:ascii="Arial" w:hAnsi="Arial"/>
      <w:sz w:val="18"/>
      <w:szCs w:val="24"/>
    </w:rPr>
  </w:style>
  <w:style w:type="paragraph" w:styleId="Kop1">
    <w:name w:val="heading 1"/>
    <w:next w:val="Standaard"/>
    <w:qFormat/>
    <w:rsid w:val="00D754B2"/>
    <w:pPr>
      <w:keepNext/>
      <w:spacing w:after="120" w:line="280" w:lineRule="atLeast"/>
      <w:outlineLvl w:val="0"/>
    </w:pPr>
    <w:rPr>
      <w:rFonts w:ascii="Arial" w:hAnsi="Arial" w:cs="Arial"/>
      <w:b/>
      <w:bCs/>
      <w:color w:val="009286"/>
      <w:sz w:val="28"/>
      <w:szCs w:val="28"/>
    </w:rPr>
  </w:style>
  <w:style w:type="paragraph" w:styleId="Kop2">
    <w:name w:val="heading 2"/>
    <w:next w:val="Standaard"/>
    <w:qFormat/>
    <w:rsid w:val="00D754B2"/>
    <w:pPr>
      <w:keepNext/>
      <w:spacing w:line="280" w:lineRule="atLeast"/>
      <w:outlineLvl w:val="1"/>
    </w:pPr>
    <w:rPr>
      <w:rFonts w:ascii="Arial" w:hAnsi="Arial" w:cs="Arial"/>
      <w:b/>
      <w:bCs/>
      <w:iCs/>
      <w:sz w:val="22"/>
      <w:szCs w:val="24"/>
    </w:rPr>
  </w:style>
  <w:style w:type="paragraph" w:styleId="Kop3">
    <w:name w:val="heading 3"/>
    <w:next w:val="Standaard"/>
    <w:qFormat/>
    <w:rsid w:val="00523B7C"/>
    <w:pPr>
      <w:keepNext/>
      <w:numPr>
        <w:ilvl w:val="2"/>
        <w:numId w:val="41"/>
      </w:numPr>
      <w:spacing w:before="280" w:after="200" w:line="280" w:lineRule="atLeast"/>
      <w:outlineLvl w:val="2"/>
    </w:pPr>
    <w:rPr>
      <w:rFonts w:ascii="Arial" w:hAnsi="Arial" w:cs="Arial"/>
      <w:b/>
      <w:bCs/>
      <w:szCs w:val="26"/>
    </w:rPr>
  </w:style>
  <w:style w:type="paragraph" w:styleId="Kop4">
    <w:name w:val="heading 4"/>
    <w:next w:val="Standaard"/>
    <w:qFormat/>
    <w:rsid w:val="003D4E51"/>
    <w:pPr>
      <w:numPr>
        <w:ilvl w:val="3"/>
        <w:numId w:val="41"/>
      </w:numPr>
      <w:spacing w:before="840" w:after="280" w:line="280" w:lineRule="atLeast"/>
      <w:outlineLvl w:val="3"/>
    </w:pPr>
    <w:rPr>
      <w:rFonts w:ascii="Arial" w:hAnsi="Arial" w:cs="Arial"/>
      <w:b/>
      <w:bCs/>
      <w:color w:val="000000"/>
      <w:sz w:val="28"/>
      <w:szCs w:val="28"/>
      <w:lang w:val="en-GB"/>
    </w:rPr>
  </w:style>
  <w:style w:type="paragraph" w:styleId="Kop5">
    <w:name w:val="heading 5"/>
    <w:basedOn w:val="Standaard"/>
    <w:next w:val="Standaard"/>
    <w:qFormat/>
    <w:rsid w:val="0000102F"/>
    <w:pPr>
      <w:numPr>
        <w:ilvl w:val="4"/>
        <w:numId w:val="41"/>
      </w:numPr>
      <w:tabs>
        <w:tab w:val="clear" w:pos="567"/>
        <w:tab w:val="clear" w:pos="851"/>
      </w:tabs>
      <w:spacing w:before="240" w:after="60"/>
      <w:outlineLvl w:val="4"/>
    </w:pPr>
    <w:rPr>
      <w:b/>
      <w:bCs/>
      <w:i/>
      <w:iCs/>
      <w:sz w:val="26"/>
      <w:szCs w:val="26"/>
    </w:rPr>
  </w:style>
  <w:style w:type="paragraph" w:styleId="Kop6">
    <w:name w:val="heading 6"/>
    <w:basedOn w:val="Standaard"/>
    <w:next w:val="Standaard"/>
    <w:qFormat/>
    <w:rsid w:val="0000102F"/>
    <w:pPr>
      <w:numPr>
        <w:ilvl w:val="5"/>
        <w:numId w:val="41"/>
      </w:numPr>
      <w:tabs>
        <w:tab w:val="clear" w:pos="567"/>
        <w:tab w:val="clear" w:pos="851"/>
      </w:tabs>
      <w:spacing w:before="240" w:after="60"/>
      <w:outlineLvl w:val="5"/>
    </w:pPr>
    <w:rPr>
      <w:rFonts w:ascii="Times New Roman" w:hAnsi="Times New Roman"/>
      <w:b/>
      <w:bCs/>
      <w:sz w:val="22"/>
      <w:szCs w:val="22"/>
    </w:rPr>
  </w:style>
  <w:style w:type="paragraph" w:styleId="Kop7">
    <w:name w:val="heading 7"/>
    <w:basedOn w:val="Standaard"/>
    <w:next w:val="Standaard"/>
    <w:qFormat/>
    <w:rsid w:val="0000102F"/>
    <w:pPr>
      <w:numPr>
        <w:ilvl w:val="6"/>
        <w:numId w:val="41"/>
      </w:numPr>
      <w:tabs>
        <w:tab w:val="clear" w:pos="567"/>
        <w:tab w:val="clear" w:pos="851"/>
      </w:tabs>
      <w:spacing w:before="240" w:after="60"/>
      <w:outlineLvl w:val="6"/>
    </w:pPr>
    <w:rPr>
      <w:rFonts w:ascii="Times New Roman" w:hAnsi="Times New Roman"/>
      <w:sz w:val="24"/>
    </w:rPr>
  </w:style>
  <w:style w:type="paragraph" w:styleId="Kop8">
    <w:name w:val="heading 8"/>
    <w:basedOn w:val="Standaard"/>
    <w:next w:val="Standaard"/>
    <w:qFormat/>
    <w:rsid w:val="0000102F"/>
    <w:pPr>
      <w:numPr>
        <w:ilvl w:val="7"/>
        <w:numId w:val="41"/>
      </w:numPr>
      <w:tabs>
        <w:tab w:val="clear" w:pos="567"/>
        <w:tab w:val="clear" w:pos="851"/>
      </w:tabs>
      <w:spacing w:before="240" w:after="60"/>
      <w:outlineLvl w:val="7"/>
    </w:pPr>
    <w:rPr>
      <w:rFonts w:ascii="Times New Roman" w:hAnsi="Times New Roman"/>
      <w:i/>
      <w:iCs/>
      <w:sz w:val="24"/>
    </w:rPr>
  </w:style>
  <w:style w:type="paragraph" w:styleId="Kop9">
    <w:name w:val="heading 9"/>
    <w:basedOn w:val="Standaard"/>
    <w:next w:val="Standaard"/>
    <w:qFormat/>
    <w:rsid w:val="0000102F"/>
    <w:pPr>
      <w:numPr>
        <w:ilvl w:val="8"/>
        <w:numId w:val="41"/>
      </w:numPr>
      <w:tabs>
        <w:tab w:val="clear" w:pos="567"/>
        <w:tab w:val="clear" w:pos="851"/>
      </w:tabs>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919E3"/>
    <w:pPr>
      <w:tabs>
        <w:tab w:val="center" w:pos="4536"/>
        <w:tab w:val="right" w:pos="9072"/>
      </w:tabs>
    </w:pPr>
  </w:style>
  <w:style w:type="paragraph" w:styleId="Voettekst">
    <w:name w:val="footer"/>
    <w:basedOn w:val="Standaard"/>
    <w:rsid w:val="00D919E3"/>
    <w:pPr>
      <w:tabs>
        <w:tab w:val="center" w:pos="4536"/>
        <w:tab w:val="right" w:pos="9072"/>
      </w:tabs>
    </w:pPr>
  </w:style>
  <w:style w:type="paragraph" w:customStyle="1" w:styleId="stlTitle">
    <w:name w:val="stlTitle"/>
    <w:rsid w:val="006A5C66"/>
    <w:pPr>
      <w:spacing w:line="960" w:lineRule="atLeast"/>
    </w:pPr>
    <w:rPr>
      <w:rFonts w:ascii="Arial" w:hAnsi="Arial"/>
      <w:color w:val="FFFFFF"/>
      <w:sz w:val="96"/>
      <w:szCs w:val="24"/>
      <w:lang w:val="en-US"/>
    </w:rPr>
  </w:style>
  <w:style w:type="paragraph" w:customStyle="1" w:styleId="stlSubtitle">
    <w:name w:val="stlSubtitle"/>
    <w:rsid w:val="00A46B58"/>
    <w:pPr>
      <w:spacing w:line="570" w:lineRule="exact"/>
    </w:pPr>
    <w:rPr>
      <w:rFonts w:ascii="Arial" w:hAnsi="Arial"/>
      <w:b/>
      <w:color w:val="FFFFFF"/>
      <w:sz w:val="50"/>
      <w:szCs w:val="24"/>
      <w:lang w:val="en-US"/>
    </w:rPr>
  </w:style>
  <w:style w:type="paragraph" w:customStyle="1" w:styleId="stlData">
    <w:name w:val="stlData"/>
    <w:rsid w:val="00A46B58"/>
    <w:pPr>
      <w:spacing w:line="280" w:lineRule="exact"/>
    </w:pPr>
    <w:rPr>
      <w:rFonts w:ascii="Arial" w:hAnsi="Arial"/>
      <w:b/>
      <w:color w:val="FFFFFF"/>
      <w:sz w:val="24"/>
      <w:szCs w:val="24"/>
      <w:lang w:val="en-US"/>
    </w:rPr>
  </w:style>
  <w:style w:type="paragraph" w:customStyle="1" w:styleId="stlAppendix">
    <w:name w:val="stlAppendix"/>
    <w:basedOn w:val="Standaard"/>
    <w:next w:val="Standaard"/>
    <w:rsid w:val="00C060FD"/>
    <w:pPr>
      <w:pageBreakBefore/>
      <w:spacing w:before="20"/>
    </w:pPr>
    <w:rPr>
      <w:b/>
      <w:sz w:val="28"/>
      <w:lang w:val="en-US"/>
    </w:rPr>
  </w:style>
  <w:style w:type="paragraph" w:customStyle="1" w:styleId="stlHeading">
    <w:name w:val="stlHeading"/>
    <w:next w:val="Standaard"/>
    <w:rsid w:val="00C060FD"/>
    <w:pPr>
      <w:spacing w:before="280" w:line="280" w:lineRule="atLeast"/>
    </w:pPr>
    <w:rPr>
      <w:rFonts w:ascii="Arial" w:hAnsi="Arial"/>
      <w:b/>
      <w:sz w:val="18"/>
      <w:szCs w:val="24"/>
      <w:lang w:val="en-US"/>
    </w:rPr>
  </w:style>
  <w:style w:type="table" w:styleId="Tabelraster">
    <w:name w:val="Table Grid"/>
    <w:basedOn w:val="Standaardtabel"/>
    <w:rsid w:val="00E835C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ExecutiveSummary">
    <w:name w:val="stlExecutiveSummary"/>
    <w:basedOn w:val="Standaard"/>
    <w:next w:val="Standaard"/>
    <w:rsid w:val="009B4184"/>
    <w:pPr>
      <w:spacing w:after="280"/>
    </w:pPr>
    <w:rPr>
      <w:b/>
      <w:color w:val="009286"/>
      <w:sz w:val="28"/>
      <w:lang w:val="en-US"/>
    </w:rPr>
  </w:style>
  <w:style w:type="paragraph" w:styleId="Inhopg1">
    <w:name w:val="toc 1"/>
    <w:basedOn w:val="Standaard"/>
    <w:next w:val="Standaard"/>
    <w:autoRedefine/>
    <w:semiHidden/>
    <w:rsid w:val="00411F4F"/>
    <w:pPr>
      <w:tabs>
        <w:tab w:val="clear" w:pos="851"/>
        <w:tab w:val="right" w:pos="7258"/>
      </w:tabs>
      <w:spacing w:before="280"/>
      <w:ind w:left="567" w:hanging="567"/>
    </w:pPr>
    <w:rPr>
      <w:b/>
    </w:rPr>
  </w:style>
  <w:style w:type="paragraph" w:styleId="Inhopg2">
    <w:name w:val="toc 2"/>
    <w:basedOn w:val="Standaard"/>
    <w:next w:val="Standaard"/>
    <w:autoRedefine/>
    <w:semiHidden/>
    <w:rsid w:val="008D6E3B"/>
    <w:pPr>
      <w:tabs>
        <w:tab w:val="clear" w:pos="851"/>
        <w:tab w:val="right" w:pos="7258"/>
      </w:tabs>
      <w:ind w:left="1134" w:hanging="567"/>
    </w:pPr>
  </w:style>
  <w:style w:type="paragraph" w:styleId="Inhopg3">
    <w:name w:val="toc 3"/>
    <w:basedOn w:val="Standaard"/>
    <w:next w:val="Standaard"/>
    <w:autoRedefine/>
    <w:semiHidden/>
    <w:rsid w:val="008D6E3B"/>
    <w:pPr>
      <w:tabs>
        <w:tab w:val="clear" w:pos="851"/>
        <w:tab w:val="right" w:pos="7258"/>
      </w:tabs>
      <w:ind w:left="1134" w:hanging="567"/>
    </w:pPr>
  </w:style>
  <w:style w:type="paragraph" w:customStyle="1" w:styleId="stlGrey">
    <w:name w:val="stlGrey"/>
    <w:basedOn w:val="Standaard"/>
    <w:rsid w:val="00A20037"/>
    <w:pPr>
      <w:pBdr>
        <w:top w:val="single" w:sz="6" w:space="3" w:color="C0C0C0"/>
        <w:left w:val="single" w:sz="6" w:space="3" w:color="C0C0C0"/>
        <w:bottom w:val="single" w:sz="6" w:space="3" w:color="C0C0C0"/>
        <w:right w:val="single" w:sz="6" w:space="3" w:color="C0C0C0"/>
      </w:pBdr>
      <w:shd w:val="solid" w:color="C0C0C0" w:fill="auto"/>
      <w:jc w:val="both"/>
    </w:pPr>
    <w:rPr>
      <w:szCs w:val="20"/>
      <w:lang w:eastAsia="en-US"/>
    </w:rPr>
  </w:style>
  <w:style w:type="paragraph" w:customStyle="1" w:styleId="tablegrey">
    <w:name w:val="table grey"/>
    <w:basedOn w:val="Standaard"/>
    <w:rsid w:val="00A20037"/>
    <w:pPr>
      <w:keepLines/>
      <w:shd w:val="solid" w:color="C0C0C0" w:fill="auto"/>
      <w:spacing w:after="80" w:line="280" w:lineRule="exact"/>
    </w:pPr>
    <w:rPr>
      <w:sz w:val="16"/>
      <w:szCs w:val="20"/>
      <w:lang w:eastAsia="en-US"/>
    </w:rPr>
  </w:style>
  <w:style w:type="paragraph" w:customStyle="1" w:styleId="stlImage">
    <w:name w:val="stlImage"/>
    <w:next w:val="Standaard"/>
    <w:rsid w:val="00A20037"/>
    <w:pPr>
      <w:spacing w:line="280" w:lineRule="exact"/>
    </w:pPr>
    <w:rPr>
      <w:rFonts w:ascii="Arial" w:hAnsi="Arial"/>
      <w:sz w:val="14"/>
      <w:szCs w:val="24"/>
    </w:rPr>
  </w:style>
  <w:style w:type="paragraph" w:customStyle="1" w:styleId="stlPagenumber">
    <w:name w:val="stlPagenumber"/>
    <w:rsid w:val="00D47CCE"/>
    <w:pPr>
      <w:spacing w:line="280" w:lineRule="exact"/>
      <w:jc w:val="right"/>
    </w:pPr>
    <w:rPr>
      <w:rFonts w:ascii="Arial" w:hAnsi="Arial"/>
      <w:noProof/>
      <w:color w:val="009286"/>
      <w:sz w:val="18"/>
      <w:szCs w:val="24"/>
    </w:rPr>
  </w:style>
  <w:style w:type="table" w:customStyle="1" w:styleId="stlTable">
    <w:name w:val="stlTable"/>
    <w:basedOn w:val="Tabelraster"/>
    <w:rsid w:val="00986A1F"/>
    <w:pPr>
      <w:jc w:val="right"/>
    </w:pPr>
    <w:rPr>
      <w:rFonts w:ascii="Arial" w:hAnsi="Arial"/>
      <w:sz w:val="18"/>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
    <w:tblStylePr w:type="firstRow">
      <w:rPr>
        <w:rFonts w:ascii="Arial" w:hAnsi="Arial"/>
        <w:b/>
        <w:i w:val="0"/>
        <w:sz w:val="18"/>
        <w:szCs w:val="18"/>
      </w:rPr>
      <w:tblPr/>
      <w:tcPr>
        <w:tcBorders>
          <w:top w:val="nil"/>
          <w:left w:val="nil"/>
          <w:bottom w:val="single" w:sz="8" w:space="0" w:color="009286"/>
          <w:right w:val="nil"/>
          <w:insideH w:val="nil"/>
          <w:insideV w:val="nil"/>
        </w:tcBorders>
      </w:tcPr>
    </w:tblStylePr>
    <w:tblStylePr w:type="lastRow">
      <w:rPr>
        <w:b w:val="0"/>
        <w:i/>
        <w:sz w:val="16"/>
        <w:szCs w:val="16"/>
      </w:rPr>
      <w:tblPr/>
      <w:tcPr>
        <w:tcBorders>
          <w:top w:val="single" w:sz="8" w:space="0" w:color="009286"/>
        </w:tcBorders>
      </w:tcPr>
    </w:tblStylePr>
    <w:tblStylePr w:type="firstCol">
      <w:pPr>
        <w:wordWrap/>
        <w:jc w:val="left"/>
      </w:pPr>
      <w:tblPr>
        <w:tblCellMar>
          <w:top w:w="0" w:type="dxa"/>
          <w:left w:w="57" w:type="dxa"/>
          <w:bottom w:w="0" w:type="dxa"/>
          <w:right w:w="28" w:type="dxa"/>
        </w:tblCellMar>
      </w:tblPr>
    </w:tblStylePr>
    <w:tblStylePr w:type="lastCol">
      <w:tblPr>
        <w:tblCellMar>
          <w:top w:w="0" w:type="dxa"/>
          <w:left w:w="28" w:type="dxa"/>
          <w:bottom w:w="0" w:type="dxa"/>
          <w:right w:w="57" w:type="dxa"/>
        </w:tblCellMar>
      </w:tblPr>
    </w:tblStylePr>
  </w:style>
  <w:style w:type="table" w:customStyle="1" w:styleId="stlTableWide">
    <w:name w:val="stlTableWide"/>
    <w:basedOn w:val="stlTable"/>
    <w:rsid w:val="00986A1F"/>
    <w:tblPr>
      <w:tblInd w:w="-2608" w:type="dxa"/>
    </w:tblPr>
    <w:tblStylePr w:type="firstRow">
      <w:rPr>
        <w:rFonts w:ascii="Arial" w:hAnsi="Arial"/>
        <w:b/>
        <w:i w:val="0"/>
        <w:sz w:val="18"/>
        <w:szCs w:val="18"/>
      </w:rPr>
      <w:tblPr/>
      <w:tcPr>
        <w:tcBorders>
          <w:top w:val="nil"/>
          <w:left w:val="nil"/>
          <w:bottom w:val="single" w:sz="8" w:space="0" w:color="009286"/>
          <w:right w:val="nil"/>
          <w:insideH w:val="nil"/>
          <w:insideV w:val="nil"/>
        </w:tcBorders>
      </w:tcPr>
    </w:tblStylePr>
    <w:tblStylePr w:type="lastRow">
      <w:rPr>
        <w:b w:val="0"/>
        <w:i/>
        <w:sz w:val="16"/>
        <w:szCs w:val="16"/>
      </w:rPr>
      <w:tblPr/>
      <w:tcPr>
        <w:tcBorders>
          <w:top w:val="single" w:sz="8" w:space="0" w:color="009286"/>
        </w:tcBorders>
      </w:tcPr>
    </w:tblStylePr>
    <w:tblStylePr w:type="firstCol">
      <w:pPr>
        <w:wordWrap/>
        <w:jc w:val="left"/>
      </w:pPr>
      <w:tblPr>
        <w:tblCellMar>
          <w:top w:w="0" w:type="dxa"/>
          <w:left w:w="57" w:type="dxa"/>
          <w:bottom w:w="0" w:type="dxa"/>
          <w:right w:w="28" w:type="dxa"/>
        </w:tblCellMar>
      </w:tblPr>
    </w:tblStylePr>
    <w:tblStylePr w:type="lastCol">
      <w:tblPr>
        <w:tblCellMar>
          <w:top w:w="0" w:type="dxa"/>
          <w:left w:w="28" w:type="dxa"/>
          <w:bottom w:w="0" w:type="dxa"/>
          <w:right w:w="57" w:type="dxa"/>
        </w:tblCellMar>
      </w:tblPr>
    </w:tblStylePr>
  </w:style>
  <w:style w:type="paragraph" w:customStyle="1" w:styleId="stlMarginHeader">
    <w:name w:val="stlMarginHeader"/>
    <w:basedOn w:val="Standaard"/>
    <w:rsid w:val="00D7453C"/>
    <w:pPr>
      <w:framePr w:w="2098" w:hSpace="510" w:wrap="around" w:vAnchor="text" w:hAnchor="page" w:y="1" w:anchorLock="1"/>
      <w:jc w:val="right"/>
    </w:pPr>
    <w:rPr>
      <w:i/>
    </w:rPr>
  </w:style>
  <w:style w:type="paragraph" w:customStyle="1" w:styleId="stlImageHeader">
    <w:name w:val="stlImageHeader"/>
    <w:basedOn w:val="stlMarginHeader"/>
    <w:rsid w:val="00D7453C"/>
    <w:pPr>
      <w:framePr w:wrap="around"/>
    </w:pPr>
    <w:rPr>
      <w:i w:val="0"/>
      <w:sz w:val="14"/>
    </w:rPr>
  </w:style>
  <w:style w:type="paragraph" w:customStyle="1" w:styleId="stlLogoFirstPage">
    <w:name w:val="stlLogoFirstPage"/>
    <w:basedOn w:val="Standaard"/>
    <w:rsid w:val="00506C29"/>
  </w:style>
  <w:style w:type="paragraph" w:customStyle="1" w:styleId="stlLogoFirstPageContainer">
    <w:name w:val="stlLogoFirstPageContainer"/>
    <w:basedOn w:val="Standaard"/>
    <w:rsid w:val="00506C29"/>
    <w:rPr>
      <w:vanish/>
      <w:szCs w:val="18"/>
    </w:rPr>
  </w:style>
  <w:style w:type="paragraph" w:customStyle="1" w:styleId="stlShortNoteHeader">
    <w:name w:val="stlShortNoteHeader"/>
    <w:next w:val="Standaard"/>
    <w:rsid w:val="00370FBE"/>
    <w:pPr>
      <w:spacing w:before="840"/>
      <w:ind w:left="851" w:hanging="851"/>
      <w:outlineLvl w:val="0"/>
    </w:pPr>
    <w:rPr>
      <w:rFonts w:ascii="Arial" w:hAnsi="Arial" w:cs="Arial"/>
      <w:b/>
      <w:bCs/>
      <w:color w:val="000000"/>
      <w:sz w:val="28"/>
      <w:szCs w:val="28"/>
    </w:rPr>
  </w:style>
  <w:style w:type="paragraph" w:customStyle="1" w:styleId="stlTOC">
    <w:name w:val="stlTOC"/>
    <w:basedOn w:val="stlAppendix"/>
    <w:rsid w:val="006231AD"/>
    <w:pPr>
      <w:pageBreakBefore w:val="0"/>
    </w:pPr>
    <w:rPr>
      <w:lang w:val="en-GB"/>
    </w:rPr>
  </w:style>
  <w:style w:type="paragraph" w:customStyle="1" w:styleId="stlIntroduction">
    <w:name w:val="stlIntroduction"/>
    <w:basedOn w:val="Standaard"/>
    <w:next w:val="Standaard"/>
    <w:qFormat/>
    <w:rsid w:val="00D74948"/>
    <w:pPr>
      <w:spacing w:after="200"/>
    </w:pPr>
    <w:rPr>
      <w:color w:val="54646C"/>
      <w:sz w:val="22"/>
    </w:rPr>
  </w:style>
  <w:style w:type="paragraph" w:styleId="Lijstalinea">
    <w:name w:val="List Paragraph"/>
    <w:basedOn w:val="Standaard"/>
    <w:uiPriority w:val="34"/>
    <w:qFormat/>
    <w:rsid w:val="00D74948"/>
    <w:pPr>
      <w:ind w:left="720"/>
      <w:contextualSpacing/>
    </w:pPr>
  </w:style>
  <w:style w:type="numbering" w:customStyle="1" w:styleId="stlNumberedList">
    <w:name w:val="stlNumberedList"/>
    <w:basedOn w:val="Geenlijst"/>
    <w:uiPriority w:val="99"/>
    <w:rsid w:val="00D74948"/>
    <w:pPr>
      <w:numPr>
        <w:numId w:val="44"/>
      </w:numPr>
    </w:pPr>
  </w:style>
  <w:style w:type="paragraph" w:customStyle="1" w:styleId="stlTableHeight">
    <w:name w:val="stlTableHeight"/>
    <w:basedOn w:val="Standaard"/>
    <w:qFormat/>
    <w:rsid w:val="000B3134"/>
    <w:pPr>
      <w:spacing w:line="700" w:lineRule="atLeast"/>
    </w:pPr>
  </w:style>
  <w:style w:type="paragraph" w:styleId="Ballontekst">
    <w:name w:val="Balloon Text"/>
    <w:basedOn w:val="Standaard"/>
    <w:link w:val="BallontekstChar"/>
    <w:semiHidden/>
    <w:unhideWhenUsed/>
    <w:rsid w:val="00986A1F"/>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986A1F"/>
    <w:rPr>
      <w:rFonts w:ascii="Segoe UI" w:hAnsi="Segoe UI" w:cs="Segoe UI"/>
      <w:sz w:val="18"/>
      <w:szCs w:val="18"/>
      <w:lang w:val="en-GB"/>
    </w:rPr>
  </w:style>
  <w:style w:type="character" w:styleId="Hyperlink">
    <w:name w:val="Hyperlink"/>
    <w:basedOn w:val="Standaardalinea-lettertype"/>
    <w:uiPriority w:val="99"/>
    <w:unhideWhenUsed/>
    <w:rsid w:val="00D45CD8"/>
    <w:rPr>
      <w:color w:val="0563C1" w:themeColor="hyperlink"/>
      <w:u w:val="single"/>
    </w:rPr>
  </w:style>
  <w:style w:type="character" w:styleId="Onopgelostemelding">
    <w:name w:val="Unresolved Mention"/>
    <w:basedOn w:val="Standaardalinea-lettertype"/>
    <w:uiPriority w:val="99"/>
    <w:semiHidden/>
    <w:unhideWhenUsed/>
    <w:rsid w:val="00D45CD8"/>
    <w:rPr>
      <w:color w:val="605E5C"/>
      <w:shd w:val="clear" w:color="auto" w:fill="E1DFDD"/>
    </w:rPr>
  </w:style>
  <w:style w:type="character" w:styleId="Verwijzingopmerking">
    <w:name w:val="annotation reference"/>
    <w:basedOn w:val="Standaardalinea-lettertype"/>
    <w:uiPriority w:val="99"/>
    <w:semiHidden/>
    <w:unhideWhenUsed/>
    <w:rsid w:val="00B80F04"/>
    <w:rPr>
      <w:sz w:val="16"/>
      <w:szCs w:val="16"/>
    </w:rPr>
  </w:style>
  <w:style w:type="paragraph" w:styleId="Tekstopmerking">
    <w:name w:val="annotation text"/>
    <w:basedOn w:val="Standaard"/>
    <w:link w:val="TekstopmerkingChar"/>
    <w:uiPriority w:val="99"/>
    <w:semiHidden/>
    <w:unhideWhenUsed/>
    <w:rsid w:val="00B80F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0F04"/>
    <w:rPr>
      <w:rFonts w:ascii="Arial" w:hAnsi="Arial"/>
      <w:lang w:val="en-GB"/>
    </w:rPr>
  </w:style>
  <w:style w:type="paragraph" w:styleId="Onderwerpvanopmerking">
    <w:name w:val="annotation subject"/>
    <w:basedOn w:val="Tekstopmerking"/>
    <w:next w:val="Tekstopmerking"/>
    <w:link w:val="OnderwerpvanopmerkingChar"/>
    <w:semiHidden/>
    <w:unhideWhenUsed/>
    <w:rsid w:val="00B80F04"/>
    <w:rPr>
      <w:b/>
      <w:bCs/>
    </w:rPr>
  </w:style>
  <w:style w:type="character" w:customStyle="1" w:styleId="OnderwerpvanopmerkingChar">
    <w:name w:val="Onderwerp van opmerking Char"/>
    <w:basedOn w:val="TekstopmerkingChar"/>
    <w:link w:val="Onderwerpvanopmerking"/>
    <w:semiHidden/>
    <w:rsid w:val="00B80F04"/>
    <w:rPr>
      <w:rFonts w:ascii="Arial" w:hAnsi="Arial"/>
      <w:b/>
      <w:bCs/>
      <w:lang w:val="en-GB"/>
    </w:rPr>
  </w:style>
  <w:style w:type="character" w:styleId="GevolgdeHyperlink">
    <w:name w:val="FollowedHyperlink"/>
    <w:basedOn w:val="Standaardalinea-lettertype"/>
    <w:semiHidden/>
    <w:unhideWhenUsed/>
    <w:rsid w:val="008E006C"/>
    <w:rPr>
      <w:color w:val="954F72" w:themeColor="followedHyperlink"/>
      <w:u w:val="single"/>
    </w:rPr>
  </w:style>
  <w:style w:type="paragraph" w:styleId="Revisie">
    <w:name w:val="Revision"/>
    <w:hidden/>
    <w:uiPriority w:val="99"/>
    <w:semiHidden/>
    <w:rsid w:val="003612CA"/>
    <w:rPr>
      <w:rFonts w:ascii="Arial" w:hAnsi="Arial"/>
      <w:sz w:val="18"/>
      <w:szCs w:val="24"/>
    </w:rPr>
  </w:style>
  <w:style w:type="paragraph" w:styleId="Normaalweb">
    <w:name w:val="Normal (Web)"/>
    <w:basedOn w:val="Standaard"/>
    <w:uiPriority w:val="99"/>
    <w:unhideWhenUsed/>
    <w:rsid w:val="0021025F"/>
    <w:pPr>
      <w:tabs>
        <w:tab w:val="clear" w:pos="567"/>
        <w:tab w:val="clear" w:pos="851"/>
        <w:tab w:val="clear" w:pos="1134"/>
      </w:tabs>
      <w:spacing w:before="100" w:beforeAutospacing="1" w:after="100" w:afterAutospacing="1" w:line="240" w:lineRule="auto"/>
    </w:pPr>
    <w:rPr>
      <w:rFonts w:ascii="Times New Roman" w:hAnsi="Times New Roman"/>
      <w:sz w:val="24"/>
    </w:rPr>
  </w:style>
  <w:style w:type="paragraph" w:styleId="Voetnoottekst">
    <w:name w:val="footnote text"/>
    <w:basedOn w:val="Standaard"/>
    <w:link w:val="VoetnoottekstChar"/>
    <w:semiHidden/>
    <w:unhideWhenUsed/>
    <w:rsid w:val="001D377D"/>
    <w:pPr>
      <w:spacing w:line="240" w:lineRule="auto"/>
    </w:pPr>
    <w:rPr>
      <w:sz w:val="20"/>
      <w:szCs w:val="20"/>
    </w:rPr>
  </w:style>
  <w:style w:type="character" w:customStyle="1" w:styleId="VoetnoottekstChar">
    <w:name w:val="Voetnoottekst Char"/>
    <w:basedOn w:val="Standaardalinea-lettertype"/>
    <w:link w:val="Voetnoottekst"/>
    <w:semiHidden/>
    <w:rsid w:val="001D377D"/>
    <w:rPr>
      <w:rFonts w:ascii="Arial" w:hAnsi="Arial"/>
    </w:rPr>
  </w:style>
  <w:style w:type="character" w:styleId="Voetnootmarkering">
    <w:name w:val="footnote reference"/>
    <w:basedOn w:val="Standaardalinea-lettertype"/>
    <w:semiHidden/>
    <w:unhideWhenUsed/>
    <w:rsid w:val="001D377D"/>
    <w:rPr>
      <w:vertAlign w:val="superscript"/>
    </w:rPr>
  </w:style>
  <w:style w:type="character" w:customStyle="1" w:styleId="normaltextrun">
    <w:name w:val="normaltextrun"/>
    <w:basedOn w:val="Standaardalinea-lettertype"/>
    <w:rsid w:val="00E82C0E"/>
  </w:style>
  <w:style w:type="character" w:customStyle="1" w:styleId="eop">
    <w:name w:val="eop"/>
    <w:basedOn w:val="Standaardalinea-lettertype"/>
    <w:rsid w:val="00E82C0E"/>
  </w:style>
  <w:style w:type="paragraph" w:customStyle="1" w:styleId="paragraph">
    <w:name w:val="paragraph"/>
    <w:basedOn w:val="Standaard"/>
    <w:rsid w:val="0069087C"/>
    <w:pPr>
      <w:tabs>
        <w:tab w:val="clear" w:pos="567"/>
        <w:tab w:val="clear" w:pos="851"/>
        <w:tab w:val="clear" w:pos="1134"/>
      </w:tabs>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8068">
      <w:bodyDiv w:val="1"/>
      <w:marLeft w:val="0"/>
      <w:marRight w:val="0"/>
      <w:marTop w:val="0"/>
      <w:marBottom w:val="0"/>
      <w:divBdr>
        <w:top w:val="none" w:sz="0" w:space="0" w:color="auto"/>
        <w:left w:val="none" w:sz="0" w:space="0" w:color="auto"/>
        <w:bottom w:val="none" w:sz="0" w:space="0" w:color="auto"/>
        <w:right w:val="none" w:sz="0" w:space="0" w:color="auto"/>
      </w:divBdr>
    </w:div>
    <w:div w:id="163397837">
      <w:bodyDiv w:val="1"/>
      <w:marLeft w:val="0"/>
      <w:marRight w:val="0"/>
      <w:marTop w:val="0"/>
      <w:marBottom w:val="0"/>
      <w:divBdr>
        <w:top w:val="none" w:sz="0" w:space="0" w:color="auto"/>
        <w:left w:val="none" w:sz="0" w:space="0" w:color="auto"/>
        <w:bottom w:val="none" w:sz="0" w:space="0" w:color="auto"/>
        <w:right w:val="none" w:sz="0" w:space="0" w:color="auto"/>
      </w:divBdr>
    </w:div>
    <w:div w:id="171455106">
      <w:bodyDiv w:val="1"/>
      <w:marLeft w:val="0"/>
      <w:marRight w:val="0"/>
      <w:marTop w:val="0"/>
      <w:marBottom w:val="0"/>
      <w:divBdr>
        <w:top w:val="none" w:sz="0" w:space="0" w:color="auto"/>
        <w:left w:val="none" w:sz="0" w:space="0" w:color="auto"/>
        <w:bottom w:val="none" w:sz="0" w:space="0" w:color="auto"/>
        <w:right w:val="none" w:sz="0" w:space="0" w:color="auto"/>
      </w:divBdr>
    </w:div>
    <w:div w:id="197281310">
      <w:bodyDiv w:val="1"/>
      <w:marLeft w:val="0"/>
      <w:marRight w:val="0"/>
      <w:marTop w:val="0"/>
      <w:marBottom w:val="0"/>
      <w:divBdr>
        <w:top w:val="none" w:sz="0" w:space="0" w:color="auto"/>
        <w:left w:val="none" w:sz="0" w:space="0" w:color="auto"/>
        <w:bottom w:val="none" w:sz="0" w:space="0" w:color="auto"/>
        <w:right w:val="none" w:sz="0" w:space="0" w:color="auto"/>
      </w:divBdr>
    </w:div>
    <w:div w:id="210652936">
      <w:bodyDiv w:val="1"/>
      <w:marLeft w:val="0"/>
      <w:marRight w:val="0"/>
      <w:marTop w:val="0"/>
      <w:marBottom w:val="0"/>
      <w:divBdr>
        <w:top w:val="none" w:sz="0" w:space="0" w:color="auto"/>
        <w:left w:val="none" w:sz="0" w:space="0" w:color="auto"/>
        <w:bottom w:val="none" w:sz="0" w:space="0" w:color="auto"/>
        <w:right w:val="none" w:sz="0" w:space="0" w:color="auto"/>
      </w:divBdr>
      <w:divsChild>
        <w:div w:id="874999644">
          <w:marLeft w:val="0"/>
          <w:marRight w:val="0"/>
          <w:marTop w:val="0"/>
          <w:marBottom w:val="0"/>
          <w:divBdr>
            <w:top w:val="none" w:sz="0" w:space="0" w:color="auto"/>
            <w:left w:val="none" w:sz="0" w:space="0" w:color="auto"/>
            <w:bottom w:val="none" w:sz="0" w:space="0" w:color="auto"/>
            <w:right w:val="none" w:sz="0" w:space="0" w:color="auto"/>
          </w:divBdr>
          <w:divsChild>
            <w:div w:id="2000381216">
              <w:marLeft w:val="0"/>
              <w:marRight w:val="0"/>
              <w:marTop w:val="0"/>
              <w:marBottom w:val="0"/>
              <w:divBdr>
                <w:top w:val="none" w:sz="0" w:space="0" w:color="auto"/>
                <w:left w:val="none" w:sz="0" w:space="0" w:color="auto"/>
                <w:bottom w:val="none" w:sz="0" w:space="0" w:color="auto"/>
                <w:right w:val="none" w:sz="0" w:space="0" w:color="auto"/>
              </w:divBdr>
            </w:div>
          </w:divsChild>
        </w:div>
        <w:div w:id="1038506333">
          <w:marLeft w:val="0"/>
          <w:marRight w:val="0"/>
          <w:marTop w:val="0"/>
          <w:marBottom w:val="0"/>
          <w:divBdr>
            <w:top w:val="none" w:sz="0" w:space="0" w:color="auto"/>
            <w:left w:val="none" w:sz="0" w:space="0" w:color="auto"/>
            <w:bottom w:val="none" w:sz="0" w:space="0" w:color="auto"/>
            <w:right w:val="none" w:sz="0" w:space="0" w:color="auto"/>
          </w:divBdr>
          <w:divsChild>
            <w:div w:id="1265845094">
              <w:marLeft w:val="0"/>
              <w:marRight w:val="0"/>
              <w:marTop w:val="0"/>
              <w:marBottom w:val="0"/>
              <w:divBdr>
                <w:top w:val="none" w:sz="0" w:space="0" w:color="auto"/>
                <w:left w:val="none" w:sz="0" w:space="0" w:color="auto"/>
                <w:bottom w:val="none" w:sz="0" w:space="0" w:color="auto"/>
                <w:right w:val="none" w:sz="0" w:space="0" w:color="auto"/>
              </w:divBdr>
            </w:div>
          </w:divsChild>
        </w:div>
        <w:div w:id="1907645234">
          <w:marLeft w:val="0"/>
          <w:marRight w:val="0"/>
          <w:marTop w:val="0"/>
          <w:marBottom w:val="0"/>
          <w:divBdr>
            <w:top w:val="none" w:sz="0" w:space="0" w:color="auto"/>
            <w:left w:val="none" w:sz="0" w:space="0" w:color="auto"/>
            <w:bottom w:val="none" w:sz="0" w:space="0" w:color="auto"/>
            <w:right w:val="none" w:sz="0" w:space="0" w:color="auto"/>
          </w:divBdr>
          <w:divsChild>
            <w:div w:id="19697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260">
      <w:bodyDiv w:val="1"/>
      <w:marLeft w:val="0"/>
      <w:marRight w:val="0"/>
      <w:marTop w:val="0"/>
      <w:marBottom w:val="0"/>
      <w:divBdr>
        <w:top w:val="none" w:sz="0" w:space="0" w:color="auto"/>
        <w:left w:val="none" w:sz="0" w:space="0" w:color="auto"/>
        <w:bottom w:val="none" w:sz="0" w:space="0" w:color="auto"/>
        <w:right w:val="none" w:sz="0" w:space="0" w:color="auto"/>
      </w:divBdr>
    </w:div>
    <w:div w:id="296225676">
      <w:bodyDiv w:val="1"/>
      <w:marLeft w:val="0"/>
      <w:marRight w:val="0"/>
      <w:marTop w:val="0"/>
      <w:marBottom w:val="0"/>
      <w:divBdr>
        <w:top w:val="none" w:sz="0" w:space="0" w:color="auto"/>
        <w:left w:val="none" w:sz="0" w:space="0" w:color="auto"/>
        <w:bottom w:val="none" w:sz="0" w:space="0" w:color="auto"/>
        <w:right w:val="none" w:sz="0" w:space="0" w:color="auto"/>
      </w:divBdr>
    </w:div>
    <w:div w:id="346639639">
      <w:bodyDiv w:val="1"/>
      <w:marLeft w:val="0"/>
      <w:marRight w:val="0"/>
      <w:marTop w:val="0"/>
      <w:marBottom w:val="0"/>
      <w:divBdr>
        <w:top w:val="none" w:sz="0" w:space="0" w:color="auto"/>
        <w:left w:val="none" w:sz="0" w:space="0" w:color="auto"/>
        <w:bottom w:val="none" w:sz="0" w:space="0" w:color="auto"/>
        <w:right w:val="none" w:sz="0" w:space="0" w:color="auto"/>
      </w:divBdr>
    </w:div>
    <w:div w:id="377902993">
      <w:bodyDiv w:val="1"/>
      <w:marLeft w:val="0"/>
      <w:marRight w:val="0"/>
      <w:marTop w:val="0"/>
      <w:marBottom w:val="0"/>
      <w:divBdr>
        <w:top w:val="none" w:sz="0" w:space="0" w:color="auto"/>
        <w:left w:val="none" w:sz="0" w:space="0" w:color="auto"/>
        <w:bottom w:val="none" w:sz="0" w:space="0" w:color="auto"/>
        <w:right w:val="none" w:sz="0" w:space="0" w:color="auto"/>
      </w:divBdr>
    </w:div>
    <w:div w:id="400062761">
      <w:bodyDiv w:val="1"/>
      <w:marLeft w:val="0"/>
      <w:marRight w:val="0"/>
      <w:marTop w:val="0"/>
      <w:marBottom w:val="0"/>
      <w:divBdr>
        <w:top w:val="none" w:sz="0" w:space="0" w:color="auto"/>
        <w:left w:val="none" w:sz="0" w:space="0" w:color="auto"/>
        <w:bottom w:val="none" w:sz="0" w:space="0" w:color="auto"/>
        <w:right w:val="none" w:sz="0" w:space="0" w:color="auto"/>
      </w:divBdr>
    </w:div>
    <w:div w:id="448356232">
      <w:bodyDiv w:val="1"/>
      <w:marLeft w:val="0"/>
      <w:marRight w:val="0"/>
      <w:marTop w:val="0"/>
      <w:marBottom w:val="0"/>
      <w:divBdr>
        <w:top w:val="none" w:sz="0" w:space="0" w:color="auto"/>
        <w:left w:val="none" w:sz="0" w:space="0" w:color="auto"/>
        <w:bottom w:val="none" w:sz="0" w:space="0" w:color="auto"/>
        <w:right w:val="none" w:sz="0" w:space="0" w:color="auto"/>
      </w:divBdr>
    </w:div>
    <w:div w:id="457725245">
      <w:bodyDiv w:val="1"/>
      <w:marLeft w:val="0"/>
      <w:marRight w:val="0"/>
      <w:marTop w:val="0"/>
      <w:marBottom w:val="0"/>
      <w:divBdr>
        <w:top w:val="none" w:sz="0" w:space="0" w:color="auto"/>
        <w:left w:val="none" w:sz="0" w:space="0" w:color="auto"/>
        <w:bottom w:val="none" w:sz="0" w:space="0" w:color="auto"/>
        <w:right w:val="none" w:sz="0" w:space="0" w:color="auto"/>
      </w:divBdr>
    </w:div>
    <w:div w:id="489559085">
      <w:bodyDiv w:val="1"/>
      <w:marLeft w:val="0"/>
      <w:marRight w:val="0"/>
      <w:marTop w:val="0"/>
      <w:marBottom w:val="0"/>
      <w:divBdr>
        <w:top w:val="none" w:sz="0" w:space="0" w:color="auto"/>
        <w:left w:val="none" w:sz="0" w:space="0" w:color="auto"/>
        <w:bottom w:val="none" w:sz="0" w:space="0" w:color="auto"/>
        <w:right w:val="none" w:sz="0" w:space="0" w:color="auto"/>
      </w:divBdr>
    </w:div>
    <w:div w:id="523518762">
      <w:bodyDiv w:val="1"/>
      <w:marLeft w:val="0"/>
      <w:marRight w:val="0"/>
      <w:marTop w:val="0"/>
      <w:marBottom w:val="0"/>
      <w:divBdr>
        <w:top w:val="none" w:sz="0" w:space="0" w:color="auto"/>
        <w:left w:val="none" w:sz="0" w:space="0" w:color="auto"/>
        <w:bottom w:val="none" w:sz="0" w:space="0" w:color="auto"/>
        <w:right w:val="none" w:sz="0" w:space="0" w:color="auto"/>
      </w:divBdr>
    </w:div>
    <w:div w:id="743571484">
      <w:bodyDiv w:val="1"/>
      <w:marLeft w:val="0"/>
      <w:marRight w:val="0"/>
      <w:marTop w:val="0"/>
      <w:marBottom w:val="0"/>
      <w:divBdr>
        <w:top w:val="none" w:sz="0" w:space="0" w:color="auto"/>
        <w:left w:val="none" w:sz="0" w:space="0" w:color="auto"/>
        <w:bottom w:val="none" w:sz="0" w:space="0" w:color="auto"/>
        <w:right w:val="none" w:sz="0" w:space="0" w:color="auto"/>
      </w:divBdr>
    </w:div>
    <w:div w:id="818880648">
      <w:bodyDiv w:val="1"/>
      <w:marLeft w:val="0"/>
      <w:marRight w:val="0"/>
      <w:marTop w:val="0"/>
      <w:marBottom w:val="0"/>
      <w:divBdr>
        <w:top w:val="none" w:sz="0" w:space="0" w:color="auto"/>
        <w:left w:val="none" w:sz="0" w:space="0" w:color="auto"/>
        <w:bottom w:val="none" w:sz="0" w:space="0" w:color="auto"/>
        <w:right w:val="none" w:sz="0" w:space="0" w:color="auto"/>
      </w:divBdr>
    </w:div>
    <w:div w:id="842479052">
      <w:bodyDiv w:val="1"/>
      <w:marLeft w:val="0"/>
      <w:marRight w:val="0"/>
      <w:marTop w:val="0"/>
      <w:marBottom w:val="0"/>
      <w:divBdr>
        <w:top w:val="none" w:sz="0" w:space="0" w:color="auto"/>
        <w:left w:val="none" w:sz="0" w:space="0" w:color="auto"/>
        <w:bottom w:val="none" w:sz="0" w:space="0" w:color="auto"/>
        <w:right w:val="none" w:sz="0" w:space="0" w:color="auto"/>
      </w:divBdr>
    </w:div>
    <w:div w:id="1058825769">
      <w:bodyDiv w:val="1"/>
      <w:marLeft w:val="0"/>
      <w:marRight w:val="0"/>
      <w:marTop w:val="0"/>
      <w:marBottom w:val="0"/>
      <w:divBdr>
        <w:top w:val="none" w:sz="0" w:space="0" w:color="auto"/>
        <w:left w:val="none" w:sz="0" w:space="0" w:color="auto"/>
        <w:bottom w:val="none" w:sz="0" w:space="0" w:color="auto"/>
        <w:right w:val="none" w:sz="0" w:space="0" w:color="auto"/>
      </w:divBdr>
    </w:div>
    <w:div w:id="1296637103">
      <w:bodyDiv w:val="1"/>
      <w:marLeft w:val="0"/>
      <w:marRight w:val="0"/>
      <w:marTop w:val="0"/>
      <w:marBottom w:val="0"/>
      <w:divBdr>
        <w:top w:val="none" w:sz="0" w:space="0" w:color="auto"/>
        <w:left w:val="none" w:sz="0" w:space="0" w:color="auto"/>
        <w:bottom w:val="none" w:sz="0" w:space="0" w:color="auto"/>
        <w:right w:val="none" w:sz="0" w:space="0" w:color="auto"/>
      </w:divBdr>
    </w:div>
    <w:div w:id="1300721759">
      <w:bodyDiv w:val="1"/>
      <w:marLeft w:val="0"/>
      <w:marRight w:val="0"/>
      <w:marTop w:val="0"/>
      <w:marBottom w:val="0"/>
      <w:divBdr>
        <w:top w:val="none" w:sz="0" w:space="0" w:color="auto"/>
        <w:left w:val="none" w:sz="0" w:space="0" w:color="auto"/>
        <w:bottom w:val="none" w:sz="0" w:space="0" w:color="auto"/>
        <w:right w:val="none" w:sz="0" w:space="0" w:color="auto"/>
      </w:divBdr>
    </w:div>
    <w:div w:id="1325281668">
      <w:bodyDiv w:val="1"/>
      <w:marLeft w:val="0"/>
      <w:marRight w:val="0"/>
      <w:marTop w:val="0"/>
      <w:marBottom w:val="0"/>
      <w:divBdr>
        <w:top w:val="none" w:sz="0" w:space="0" w:color="auto"/>
        <w:left w:val="none" w:sz="0" w:space="0" w:color="auto"/>
        <w:bottom w:val="none" w:sz="0" w:space="0" w:color="auto"/>
        <w:right w:val="none" w:sz="0" w:space="0" w:color="auto"/>
      </w:divBdr>
    </w:div>
    <w:div w:id="1346712171">
      <w:bodyDiv w:val="1"/>
      <w:marLeft w:val="0"/>
      <w:marRight w:val="0"/>
      <w:marTop w:val="0"/>
      <w:marBottom w:val="0"/>
      <w:divBdr>
        <w:top w:val="none" w:sz="0" w:space="0" w:color="auto"/>
        <w:left w:val="none" w:sz="0" w:space="0" w:color="auto"/>
        <w:bottom w:val="none" w:sz="0" w:space="0" w:color="auto"/>
        <w:right w:val="none" w:sz="0" w:space="0" w:color="auto"/>
      </w:divBdr>
    </w:div>
    <w:div w:id="1441602152">
      <w:bodyDiv w:val="1"/>
      <w:marLeft w:val="0"/>
      <w:marRight w:val="0"/>
      <w:marTop w:val="0"/>
      <w:marBottom w:val="0"/>
      <w:divBdr>
        <w:top w:val="none" w:sz="0" w:space="0" w:color="auto"/>
        <w:left w:val="none" w:sz="0" w:space="0" w:color="auto"/>
        <w:bottom w:val="none" w:sz="0" w:space="0" w:color="auto"/>
        <w:right w:val="none" w:sz="0" w:space="0" w:color="auto"/>
      </w:divBdr>
    </w:div>
    <w:div w:id="1464495123">
      <w:bodyDiv w:val="1"/>
      <w:marLeft w:val="0"/>
      <w:marRight w:val="0"/>
      <w:marTop w:val="0"/>
      <w:marBottom w:val="0"/>
      <w:divBdr>
        <w:top w:val="none" w:sz="0" w:space="0" w:color="auto"/>
        <w:left w:val="none" w:sz="0" w:space="0" w:color="auto"/>
        <w:bottom w:val="none" w:sz="0" w:space="0" w:color="auto"/>
        <w:right w:val="none" w:sz="0" w:space="0" w:color="auto"/>
      </w:divBdr>
      <w:divsChild>
        <w:div w:id="48847098">
          <w:marLeft w:val="0"/>
          <w:marRight w:val="0"/>
          <w:marTop w:val="0"/>
          <w:marBottom w:val="0"/>
          <w:divBdr>
            <w:top w:val="none" w:sz="0" w:space="0" w:color="auto"/>
            <w:left w:val="none" w:sz="0" w:space="0" w:color="auto"/>
            <w:bottom w:val="none" w:sz="0" w:space="0" w:color="auto"/>
            <w:right w:val="none" w:sz="0" w:space="0" w:color="auto"/>
          </w:divBdr>
        </w:div>
        <w:div w:id="71242274">
          <w:marLeft w:val="0"/>
          <w:marRight w:val="0"/>
          <w:marTop w:val="0"/>
          <w:marBottom w:val="0"/>
          <w:divBdr>
            <w:top w:val="none" w:sz="0" w:space="0" w:color="auto"/>
            <w:left w:val="none" w:sz="0" w:space="0" w:color="auto"/>
            <w:bottom w:val="none" w:sz="0" w:space="0" w:color="auto"/>
            <w:right w:val="none" w:sz="0" w:space="0" w:color="auto"/>
          </w:divBdr>
        </w:div>
        <w:div w:id="510416013">
          <w:marLeft w:val="0"/>
          <w:marRight w:val="0"/>
          <w:marTop w:val="0"/>
          <w:marBottom w:val="0"/>
          <w:divBdr>
            <w:top w:val="none" w:sz="0" w:space="0" w:color="auto"/>
            <w:left w:val="none" w:sz="0" w:space="0" w:color="auto"/>
            <w:bottom w:val="none" w:sz="0" w:space="0" w:color="auto"/>
            <w:right w:val="none" w:sz="0" w:space="0" w:color="auto"/>
          </w:divBdr>
        </w:div>
      </w:divsChild>
    </w:div>
    <w:div w:id="1491677645">
      <w:bodyDiv w:val="1"/>
      <w:marLeft w:val="0"/>
      <w:marRight w:val="0"/>
      <w:marTop w:val="0"/>
      <w:marBottom w:val="0"/>
      <w:divBdr>
        <w:top w:val="none" w:sz="0" w:space="0" w:color="auto"/>
        <w:left w:val="none" w:sz="0" w:space="0" w:color="auto"/>
        <w:bottom w:val="none" w:sz="0" w:space="0" w:color="auto"/>
        <w:right w:val="none" w:sz="0" w:space="0" w:color="auto"/>
      </w:divBdr>
    </w:div>
    <w:div w:id="1584333684">
      <w:bodyDiv w:val="1"/>
      <w:marLeft w:val="0"/>
      <w:marRight w:val="0"/>
      <w:marTop w:val="0"/>
      <w:marBottom w:val="0"/>
      <w:divBdr>
        <w:top w:val="none" w:sz="0" w:space="0" w:color="auto"/>
        <w:left w:val="none" w:sz="0" w:space="0" w:color="auto"/>
        <w:bottom w:val="none" w:sz="0" w:space="0" w:color="auto"/>
        <w:right w:val="none" w:sz="0" w:space="0" w:color="auto"/>
      </w:divBdr>
    </w:div>
    <w:div w:id="1600290524">
      <w:bodyDiv w:val="1"/>
      <w:marLeft w:val="0"/>
      <w:marRight w:val="0"/>
      <w:marTop w:val="0"/>
      <w:marBottom w:val="0"/>
      <w:divBdr>
        <w:top w:val="none" w:sz="0" w:space="0" w:color="auto"/>
        <w:left w:val="none" w:sz="0" w:space="0" w:color="auto"/>
        <w:bottom w:val="none" w:sz="0" w:space="0" w:color="auto"/>
        <w:right w:val="none" w:sz="0" w:space="0" w:color="auto"/>
      </w:divBdr>
    </w:div>
    <w:div w:id="1640502300">
      <w:bodyDiv w:val="1"/>
      <w:marLeft w:val="0"/>
      <w:marRight w:val="0"/>
      <w:marTop w:val="0"/>
      <w:marBottom w:val="0"/>
      <w:divBdr>
        <w:top w:val="none" w:sz="0" w:space="0" w:color="auto"/>
        <w:left w:val="none" w:sz="0" w:space="0" w:color="auto"/>
        <w:bottom w:val="none" w:sz="0" w:space="0" w:color="auto"/>
        <w:right w:val="none" w:sz="0" w:space="0" w:color="auto"/>
      </w:divBdr>
    </w:div>
    <w:div w:id="1650355541">
      <w:bodyDiv w:val="1"/>
      <w:marLeft w:val="0"/>
      <w:marRight w:val="0"/>
      <w:marTop w:val="0"/>
      <w:marBottom w:val="0"/>
      <w:divBdr>
        <w:top w:val="none" w:sz="0" w:space="0" w:color="auto"/>
        <w:left w:val="none" w:sz="0" w:space="0" w:color="auto"/>
        <w:bottom w:val="none" w:sz="0" w:space="0" w:color="auto"/>
        <w:right w:val="none" w:sz="0" w:space="0" w:color="auto"/>
      </w:divBdr>
    </w:div>
    <w:div w:id="1653212302">
      <w:bodyDiv w:val="1"/>
      <w:marLeft w:val="0"/>
      <w:marRight w:val="0"/>
      <w:marTop w:val="0"/>
      <w:marBottom w:val="0"/>
      <w:divBdr>
        <w:top w:val="none" w:sz="0" w:space="0" w:color="auto"/>
        <w:left w:val="none" w:sz="0" w:space="0" w:color="auto"/>
        <w:bottom w:val="none" w:sz="0" w:space="0" w:color="auto"/>
        <w:right w:val="none" w:sz="0" w:space="0" w:color="auto"/>
      </w:divBdr>
    </w:div>
    <w:div w:id="1754937853">
      <w:bodyDiv w:val="1"/>
      <w:marLeft w:val="0"/>
      <w:marRight w:val="0"/>
      <w:marTop w:val="0"/>
      <w:marBottom w:val="0"/>
      <w:divBdr>
        <w:top w:val="none" w:sz="0" w:space="0" w:color="auto"/>
        <w:left w:val="none" w:sz="0" w:space="0" w:color="auto"/>
        <w:bottom w:val="none" w:sz="0" w:space="0" w:color="auto"/>
        <w:right w:val="none" w:sz="0" w:space="0" w:color="auto"/>
      </w:divBdr>
    </w:div>
    <w:div w:id="1843623636">
      <w:bodyDiv w:val="1"/>
      <w:marLeft w:val="0"/>
      <w:marRight w:val="0"/>
      <w:marTop w:val="0"/>
      <w:marBottom w:val="0"/>
      <w:divBdr>
        <w:top w:val="none" w:sz="0" w:space="0" w:color="auto"/>
        <w:left w:val="none" w:sz="0" w:space="0" w:color="auto"/>
        <w:bottom w:val="none" w:sz="0" w:space="0" w:color="auto"/>
        <w:right w:val="none" w:sz="0" w:space="0" w:color="auto"/>
      </w:divBdr>
      <w:divsChild>
        <w:div w:id="134419610">
          <w:marLeft w:val="0"/>
          <w:marRight w:val="0"/>
          <w:marTop w:val="0"/>
          <w:marBottom w:val="0"/>
          <w:divBdr>
            <w:top w:val="none" w:sz="0" w:space="0" w:color="auto"/>
            <w:left w:val="none" w:sz="0" w:space="0" w:color="auto"/>
            <w:bottom w:val="none" w:sz="0" w:space="0" w:color="auto"/>
            <w:right w:val="none" w:sz="0" w:space="0" w:color="auto"/>
          </w:divBdr>
          <w:divsChild>
            <w:div w:id="208693512">
              <w:marLeft w:val="0"/>
              <w:marRight w:val="0"/>
              <w:marTop w:val="0"/>
              <w:marBottom w:val="0"/>
              <w:divBdr>
                <w:top w:val="none" w:sz="0" w:space="0" w:color="auto"/>
                <w:left w:val="none" w:sz="0" w:space="0" w:color="auto"/>
                <w:bottom w:val="none" w:sz="0" w:space="0" w:color="auto"/>
                <w:right w:val="none" w:sz="0" w:space="0" w:color="auto"/>
              </w:divBdr>
            </w:div>
          </w:divsChild>
        </w:div>
        <w:div w:id="2135904514">
          <w:marLeft w:val="0"/>
          <w:marRight w:val="0"/>
          <w:marTop w:val="0"/>
          <w:marBottom w:val="0"/>
          <w:divBdr>
            <w:top w:val="none" w:sz="0" w:space="0" w:color="auto"/>
            <w:left w:val="none" w:sz="0" w:space="0" w:color="auto"/>
            <w:bottom w:val="none" w:sz="0" w:space="0" w:color="auto"/>
            <w:right w:val="none" w:sz="0" w:space="0" w:color="auto"/>
          </w:divBdr>
          <w:divsChild>
            <w:div w:id="1850555666">
              <w:marLeft w:val="0"/>
              <w:marRight w:val="0"/>
              <w:marTop w:val="0"/>
              <w:marBottom w:val="0"/>
              <w:divBdr>
                <w:top w:val="none" w:sz="0" w:space="0" w:color="auto"/>
                <w:left w:val="none" w:sz="0" w:space="0" w:color="auto"/>
                <w:bottom w:val="none" w:sz="0" w:space="0" w:color="auto"/>
                <w:right w:val="none" w:sz="0" w:space="0" w:color="auto"/>
              </w:divBdr>
            </w:div>
          </w:divsChild>
        </w:div>
        <w:div w:id="200870570">
          <w:marLeft w:val="0"/>
          <w:marRight w:val="0"/>
          <w:marTop w:val="0"/>
          <w:marBottom w:val="0"/>
          <w:divBdr>
            <w:top w:val="none" w:sz="0" w:space="0" w:color="auto"/>
            <w:left w:val="none" w:sz="0" w:space="0" w:color="auto"/>
            <w:bottom w:val="none" w:sz="0" w:space="0" w:color="auto"/>
            <w:right w:val="none" w:sz="0" w:space="0" w:color="auto"/>
          </w:divBdr>
          <w:divsChild>
            <w:div w:id="17313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1764">
      <w:bodyDiv w:val="1"/>
      <w:marLeft w:val="0"/>
      <w:marRight w:val="0"/>
      <w:marTop w:val="0"/>
      <w:marBottom w:val="0"/>
      <w:divBdr>
        <w:top w:val="none" w:sz="0" w:space="0" w:color="auto"/>
        <w:left w:val="none" w:sz="0" w:space="0" w:color="auto"/>
        <w:bottom w:val="none" w:sz="0" w:space="0" w:color="auto"/>
        <w:right w:val="none" w:sz="0" w:space="0" w:color="auto"/>
      </w:divBdr>
    </w:div>
    <w:div w:id="1975063651">
      <w:bodyDiv w:val="1"/>
      <w:marLeft w:val="0"/>
      <w:marRight w:val="0"/>
      <w:marTop w:val="0"/>
      <w:marBottom w:val="0"/>
      <w:divBdr>
        <w:top w:val="none" w:sz="0" w:space="0" w:color="auto"/>
        <w:left w:val="none" w:sz="0" w:space="0" w:color="auto"/>
        <w:bottom w:val="none" w:sz="0" w:space="0" w:color="auto"/>
        <w:right w:val="none" w:sz="0" w:space="0" w:color="auto"/>
      </w:divBdr>
    </w:div>
    <w:div w:id="20119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bnamro.nl/nl/zakelijk/insights/sectoren-en-trends/leisure/verhogen-welzijn-helpt-horeca-bij-personeelstekort.html" TargetMode="External"/><Relationship Id="rId18" Type="http://schemas.openxmlformats.org/officeDocument/2006/relationships/chart" Target="charts/chart2.xml"/><Relationship Id="rId26" Type="http://schemas.openxmlformats.org/officeDocument/2006/relationships/hyperlink" Target="mailto:albert.jan.swart@nl.abnamro.com" TargetMode="External"/><Relationship Id="rId39" Type="http://schemas.openxmlformats.org/officeDocument/2006/relationships/image" Target="media/image6.png"/><Relationship Id="rId21" Type="http://schemas.openxmlformats.org/officeDocument/2006/relationships/hyperlink" Target="https://retailtrends.nl/news/65841/zara-biedt-collectie-aan-in-virtuele-wereld" TargetMode="External"/><Relationship Id="rId34" Type="http://schemas.openxmlformats.org/officeDocument/2006/relationships/hyperlink" Target="https://www.abnamro.nl/nl/zakelijk/insights/sectoren-en-trends/agrarisch/glasgroenten-van-efficientie-naar-waarde.html" TargetMode="External"/><Relationship Id="rId42" Type="http://schemas.openxmlformats.org/officeDocument/2006/relationships/hyperlink" Target="https://fd.nl/bedrijfsleven/1422589/tencent-opent-filiaal-van-game-uitgever-in-amsterdam-vol1caMauaS2" TargetMode="External"/><Relationship Id="rId47" Type="http://schemas.openxmlformats.org/officeDocument/2006/relationships/hyperlink" Target="https://www.kabinetsformatie2021.nl/documenten/publicaties/2021/12/15/coalitieakkoord-omzien-naar-elkaar-vooruitkijken-naar-de-toekomst" TargetMode="External"/><Relationship Id="rId50" Type="http://schemas.openxmlformats.org/officeDocument/2006/relationships/hyperlink" Target="mailto:Franka.Rolvink@nl.abnamro.com" TargetMode="External"/><Relationship Id="rId55" Type="http://schemas.openxmlformats.org/officeDocument/2006/relationships/hyperlink" Target="mailto:david.bolscher@nl.abnamro.com" TargetMode="External"/><Relationship Id="rId7" Type="http://schemas.openxmlformats.org/officeDocument/2006/relationships/settings" Target="settings.xml"/><Relationship Id="rId12" Type="http://schemas.openxmlformats.org/officeDocument/2006/relationships/hyperlink" Target="mailto:gerarda.westerhuis@nl.abnamro.com" TargetMode="External"/><Relationship Id="rId17" Type="http://schemas.openxmlformats.org/officeDocument/2006/relationships/hyperlink" Target="https://www.abnamro.nl/nl/zakelijk/insights/sectoren-en-trends/stand-van-sectoren/retail/moeizaam-herstel-autobranche.html" TargetMode="External"/><Relationship Id="rId25" Type="http://schemas.openxmlformats.org/officeDocument/2006/relationships/hyperlink" Target="https://www.abnamro.nl/nl/zakelijk/insights/sectoren-en-trends/industrie/strijd-om-agrarische-robots-barst-los.html" TargetMode="External"/><Relationship Id="rId33" Type="http://schemas.openxmlformats.org/officeDocument/2006/relationships/hyperlink" Target="mailto:nadia.menkveld@nl.abnamro.com" TargetMode="External"/><Relationship Id="rId38" Type="http://schemas.openxmlformats.org/officeDocument/2006/relationships/image" Target="media/image5.png"/><Relationship Id="rId46" Type="http://schemas.openxmlformats.org/officeDocument/2006/relationships/hyperlink" Target="mailto:david.bolscher@nl.abnamro.com"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rarda.westerhuis@nl.abnamro.com" TargetMode="External"/><Relationship Id="rId20" Type="http://schemas.openxmlformats.org/officeDocument/2006/relationships/hyperlink" Target="https://retailtrends.nl/news/64348/zara-krijgt-nieuw-high-tech-winkelconcept-in-hartje-madrid" TargetMode="External"/><Relationship Id="rId29" Type="http://schemas.openxmlformats.org/officeDocument/2006/relationships/image" Target="media/image3.png"/><Relationship Id="rId41" Type="http://schemas.openxmlformats.org/officeDocument/2006/relationships/image" Target="media/image7.png"/><Relationship Id="rId54" Type="http://schemas.openxmlformats.org/officeDocument/2006/relationships/hyperlink" Target="mailto:gerarda.westerhuis@nl.abnamr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ka.rolvink@nl.abnamro.com" TargetMode="External"/><Relationship Id="rId24" Type="http://schemas.openxmlformats.org/officeDocument/2006/relationships/image" Target="media/image2.png"/><Relationship Id="rId32" Type="http://schemas.openxmlformats.org/officeDocument/2006/relationships/hyperlink" Target="mailto:nadia.menkveld@nl.abnamro.com" TargetMode="External"/><Relationship Id="rId37" Type="http://schemas.openxmlformats.org/officeDocument/2006/relationships/hyperlink" Target="https://www.abnamro.nl/nl/zakelijk/insights/sectoren-en-trends/zakelijke-dienstverlening/rapport-benchmark-accountancy-2021-2022.html" TargetMode="External"/><Relationship Id="rId40" Type="http://schemas.openxmlformats.org/officeDocument/2006/relationships/hyperlink" Target="mailto:sonny.duijn@nl.abnamro.com" TargetMode="External"/><Relationship Id="rId45" Type="http://schemas.openxmlformats.org/officeDocument/2006/relationships/chart" Target="charts/chart4.xml"/><Relationship Id="rId53" Type="http://schemas.openxmlformats.org/officeDocument/2006/relationships/hyperlink" Target="mailto:Albert.Jan.Swart@nl.abnamro.com"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bnamro.nl/nl/media/belastingschuld-bedrijven-is-flink-toegenomen_tcm16-132384.pdf" TargetMode="External"/><Relationship Id="rId23" Type="http://schemas.openxmlformats.org/officeDocument/2006/relationships/image" Target="media/image1.png"/><Relationship Id="rId28" Type="http://schemas.openxmlformats.org/officeDocument/2006/relationships/hyperlink" Target="https://www.abnamro.nl/nl/zakelijk/insights/sectoren-en-trends/logistiek/personeelstekort-keert-terug.html" TargetMode="External"/><Relationship Id="rId36" Type="http://schemas.openxmlformats.org/officeDocument/2006/relationships/hyperlink" Target="https://fd.nl/bedrijfsleven/1424320/kpmg-profiteert-vooral-van-forse-vraag-naar-advies-door-bedrijven" TargetMode="External"/><Relationship Id="rId49" Type="http://schemas.openxmlformats.org/officeDocument/2006/relationships/hyperlink" Target="https://www.kabinetsformatie2021.nl/documenten/publicaties/2021/12/15/coalitieakkoord-omzien-naar-elkaar-vooruitkijken-naar-de-toekomst"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searchgate.net/publication/356839932_Kleinbedrijf_Index_Q3_2021_Ondernemerslonen_en_weerstandindex_blijven_achter_ondanks_goed_derde_kwartaal_QreditsONLHU" TargetMode="External"/><Relationship Id="rId31" Type="http://schemas.openxmlformats.org/officeDocument/2006/relationships/hyperlink" Target="https://www.nt.nl/wegvervoer/2021/12/15/kabinet-trekt-portemonnee-voor-aanschaf-e-trucks/" TargetMode="External"/><Relationship Id="rId44" Type="http://schemas.openxmlformats.org/officeDocument/2006/relationships/hyperlink" Target="https://www.volkskrant.nl/nieuws-achtergrond/steeds-meer-gemeenten-weren-beleggers-van-de-woningmarkt-met-woonplicht-koper~bc30414f/" TargetMode="External"/><Relationship Id="rId52" Type="http://schemas.openxmlformats.org/officeDocument/2006/relationships/hyperlink" Target="mailto:Nadia.Menkveld@nl.abnamro.co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mailto:albert.jan.swart@nl.abnamro.com" TargetMode="External"/><Relationship Id="rId27" Type="http://schemas.openxmlformats.org/officeDocument/2006/relationships/hyperlink" Target="https://www.abnamro.nl/nl/zakelijk/insights/sectoren-en-trends/logistiek/pakkettenmarkt-kan-record-2020-verbreken.html" TargetMode="External"/><Relationship Id="rId30" Type="http://schemas.openxmlformats.org/officeDocument/2006/relationships/image" Target="media/image4.png"/><Relationship Id="rId35" Type="http://schemas.openxmlformats.org/officeDocument/2006/relationships/hyperlink" Target="mailto:sonny.duijn@nl.abnamro.com" TargetMode="External"/><Relationship Id="rId43" Type="http://schemas.openxmlformats.org/officeDocument/2006/relationships/chart" Target="charts/chart3.xml"/><Relationship Id="rId48" Type="http://schemas.openxmlformats.org/officeDocument/2006/relationships/image" Target="media/image8.png"/><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sonny.duijn@nl.abnamro.com"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16.wmf"/><Relationship Id="rId3" Type="http://schemas.openxmlformats.org/officeDocument/2006/relationships/image" Target="media/image11.wmf"/><Relationship Id="rId7" Type="http://schemas.openxmlformats.org/officeDocument/2006/relationships/image" Target="media/image15.wmf"/><Relationship Id="rId2" Type="http://schemas.openxmlformats.org/officeDocument/2006/relationships/image" Target="media/image10.wmf"/><Relationship Id="rId1" Type="http://schemas.openxmlformats.org/officeDocument/2006/relationships/image" Target="media/image9.wmf"/><Relationship Id="rId6" Type="http://schemas.openxmlformats.org/officeDocument/2006/relationships/image" Target="media/image14.wmf"/><Relationship Id="rId5" Type="http://schemas.openxmlformats.org/officeDocument/2006/relationships/image" Target="media/image13.wmf"/><Relationship Id="rId4" Type="http://schemas.openxmlformats.org/officeDocument/2006/relationships/image" Target="media/image12.wmf"/><Relationship Id="rId9" Type="http://schemas.openxmlformats.org/officeDocument/2006/relationships/image" Target="media/image17.wmf"/></Relationships>
</file>

<file path=word/_rels/header2.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13.wmf"/><Relationship Id="rId7" Type="http://schemas.openxmlformats.org/officeDocument/2006/relationships/image" Target="media/image19.wmf"/><Relationship Id="rId2" Type="http://schemas.openxmlformats.org/officeDocument/2006/relationships/image" Target="media/image10.wmf"/><Relationship Id="rId1" Type="http://schemas.openxmlformats.org/officeDocument/2006/relationships/image" Target="media/image9.wmf"/><Relationship Id="rId6" Type="http://schemas.openxmlformats.org/officeDocument/2006/relationships/image" Target="media/image18.emf"/><Relationship Id="rId11" Type="http://schemas.openxmlformats.org/officeDocument/2006/relationships/image" Target="media/image12.wmf"/><Relationship Id="rId5" Type="http://schemas.openxmlformats.org/officeDocument/2006/relationships/image" Target="media/image15.wmf"/><Relationship Id="rId10" Type="http://schemas.openxmlformats.org/officeDocument/2006/relationships/image" Target="media/image11.wmf"/><Relationship Id="rId4" Type="http://schemas.openxmlformats.org/officeDocument/2006/relationships/image" Target="media/image14.wmf"/><Relationship Id="rId9" Type="http://schemas.openxmlformats.org/officeDocument/2006/relationships/image" Target="media/image200.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olon.prd\files\P\Global\WGD\Dep%20221153-Se-AfdBTO-221153\Clusters\Bouw%20en%20Vastgoed\1.%20Bouw\2.%20Cijfers\Cijfers%20bouwbedrijven\Marges%20bouwers%20cobouw%20top%205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N60085\AppData\Local\Microsoft\Windows\INetCache\Content.Outlook\X3K9V7N1\Online%20en%20pinbetalingen%202018%20-%20NOV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400" b="0" i="0" u="none" strike="noStrike" baseline="0">
                <a:effectLst/>
              </a:rPr>
              <a:t>Vacaturegraad horeca</a:t>
            </a:r>
            <a:r>
              <a:rPr lang="nl-NL" sz="1400" b="0" i="0" u="none" strike="noStrike" baseline="0"/>
              <a:t> </a:t>
            </a:r>
          </a:p>
          <a:p>
            <a:pPr>
              <a:defRPr/>
            </a:pPr>
            <a:r>
              <a:rPr lang="nl-NL" sz="800" b="0" i="0" u="none" strike="noStrike" baseline="0">
                <a:effectLst/>
              </a:rPr>
              <a:t>Aantal openstaande vacatures per 1.000 banen, </a:t>
            </a:r>
            <a:r>
              <a:rPr lang="nl-NL" sz="800" b="0" i="0" u="none" strike="noStrike" baseline="0"/>
              <a:t> </a:t>
            </a:r>
          </a:p>
          <a:p>
            <a:pPr>
              <a:defRPr/>
            </a:pPr>
            <a:r>
              <a:rPr lang="nl-NL" sz="800" b="0" i="0" u="none" strike="noStrike" baseline="0">
                <a:effectLst/>
              </a:rPr>
              <a:t>gemeten aan einde van het kwartaal</a:t>
            </a:r>
            <a:r>
              <a:rPr lang="nl-NL" sz="800" b="0" i="0" u="none" strike="noStrike" baseline="0"/>
              <a:t> </a:t>
            </a:r>
            <a:endParaRPr lang="nl-NL" sz="8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Sheet1!$A$7</c:f>
              <c:strCache>
                <c:ptCount val="1"/>
                <c:pt idx="0">
                  <c:v>Alle economische activiteiten</c:v>
                </c:pt>
              </c:strCache>
            </c:strRef>
          </c:tx>
          <c:spPr>
            <a:solidFill>
              <a:schemeClr val="accent6">
                <a:tint val="77000"/>
              </a:schemeClr>
            </a:solidFill>
            <a:ln>
              <a:noFill/>
            </a:ln>
            <a:effectLst/>
          </c:spPr>
          <c:invertIfNegative val="0"/>
          <c:cat>
            <c:strRef>
              <c:f>Sheet1!$B$5:$L$5</c:f>
              <c:strCache>
                <c:ptCount val="11"/>
                <c:pt idx="0">
                  <c:v>1Q 2019</c:v>
                </c:pt>
                <c:pt idx="1">
                  <c:v>2Q 2019</c:v>
                </c:pt>
                <c:pt idx="2">
                  <c:v>3Q 2019</c:v>
                </c:pt>
                <c:pt idx="3">
                  <c:v>4Q 2019</c:v>
                </c:pt>
                <c:pt idx="4">
                  <c:v>1Q 2020</c:v>
                </c:pt>
                <c:pt idx="5">
                  <c:v>2Q 2020</c:v>
                </c:pt>
                <c:pt idx="6">
                  <c:v>3Q 2020</c:v>
                </c:pt>
                <c:pt idx="7">
                  <c:v>4Q 2020</c:v>
                </c:pt>
                <c:pt idx="8">
                  <c:v>1Q 2021</c:v>
                </c:pt>
                <c:pt idx="9">
                  <c:v>2Q 2021</c:v>
                </c:pt>
                <c:pt idx="10">
                  <c:v>3Q 2021</c:v>
                </c:pt>
              </c:strCache>
            </c:strRef>
          </c:cat>
          <c:val>
            <c:numRef>
              <c:f>Sheet1!$B$7:$L$7</c:f>
              <c:numCache>
                <c:formatCode>General</c:formatCode>
                <c:ptCount val="11"/>
                <c:pt idx="0">
                  <c:v>33</c:v>
                </c:pt>
                <c:pt idx="1">
                  <c:v>34</c:v>
                </c:pt>
                <c:pt idx="2">
                  <c:v>33</c:v>
                </c:pt>
                <c:pt idx="3">
                  <c:v>33</c:v>
                </c:pt>
                <c:pt idx="4">
                  <c:v>26</c:v>
                </c:pt>
                <c:pt idx="5">
                  <c:v>24</c:v>
                </c:pt>
                <c:pt idx="6">
                  <c:v>26</c:v>
                </c:pt>
                <c:pt idx="7">
                  <c:v>25</c:v>
                </c:pt>
                <c:pt idx="8">
                  <c:v>30</c:v>
                </c:pt>
                <c:pt idx="9">
                  <c:v>39</c:v>
                </c:pt>
                <c:pt idx="10">
                  <c:v>43</c:v>
                </c:pt>
              </c:numCache>
            </c:numRef>
          </c:val>
          <c:extLst>
            <c:ext xmlns:c16="http://schemas.microsoft.com/office/drawing/2014/chart" uri="{C3380CC4-5D6E-409C-BE32-E72D297353CC}">
              <c16:uniqueId val="{00000000-8532-4FC1-BECD-948270F669C9}"/>
            </c:ext>
          </c:extLst>
        </c:ser>
        <c:ser>
          <c:idx val="1"/>
          <c:order val="1"/>
          <c:tx>
            <c:strRef>
              <c:f>Sheet1!$A$8</c:f>
              <c:strCache>
                <c:ptCount val="1"/>
                <c:pt idx="0">
                  <c:v>Horeca</c:v>
                </c:pt>
              </c:strCache>
            </c:strRef>
          </c:tx>
          <c:spPr>
            <a:solidFill>
              <a:schemeClr val="accent6">
                <a:shade val="76000"/>
              </a:schemeClr>
            </a:solidFill>
            <a:ln>
              <a:noFill/>
            </a:ln>
            <a:effectLst/>
          </c:spPr>
          <c:invertIfNegative val="0"/>
          <c:cat>
            <c:strRef>
              <c:f>Sheet1!$B$5:$L$5</c:f>
              <c:strCache>
                <c:ptCount val="11"/>
                <c:pt idx="0">
                  <c:v>1Q 2019</c:v>
                </c:pt>
                <c:pt idx="1">
                  <c:v>2Q 2019</c:v>
                </c:pt>
                <c:pt idx="2">
                  <c:v>3Q 2019</c:v>
                </c:pt>
                <c:pt idx="3">
                  <c:v>4Q 2019</c:v>
                </c:pt>
                <c:pt idx="4">
                  <c:v>1Q 2020</c:v>
                </c:pt>
                <c:pt idx="5">
                  <c:v>2Q 2020</c:v>
                </c:pt>
                <c:pt idx="6">
                  <c:v>3Q 2020</c:v>
                </c:pt>
                <c:pt idx="7">
                  <c:v>4Q 2020</c:v>
                </c:pt>
                <c:pt idx="8">
                  <c:v>1Q 2021</c:v>
                </c:pt>
                <c:pt idx="9">
                  <c:v>2Q 2021</c:v>
                </c:pt>
                <c:pt idx="10">
                  <c:v>3Q 2021</c:v>
                </c:pt>
              </c:strCache>
            </c:strRef>
          </c:cat>
          <c:val>
            <c:numRef>
              <c:f>Sheet1!$B$8:$L$8</c:f>
              <c:numCache>
                <c:formatCode>General</c:formatCode>
                <c:ptCount val="11"/>
                <c:pt idx="0">
                  <c:v>55</c:v>
                </c:pt>
                <c:pt idx="1">
                  <c:v>58</c:v>
                </c:pt>
                <c:pt idx="2">
                  <c:v>51</c:v>
                </c:pt>
                <c:pt idx="3">
                  <c:v>47</c:v>
                </c:pt>
                <c:pt idx="4">
                  <c:v>23</c:v>
                </c:pt>
                <c:pt idx="5">
                  <c:v>28</c:v>
                </c:pt>
                <c:pt idx="6">
                  <c:v>26</c:v>
                </c:pt>
                <c:pt idx="7">
                  <c:v>18</c:v>
                </c:pt>
                <c:pt idx="8">
                  <c:v>44</c:v>
                </c:pt>
                <c:pt idx="9">
                  <c:v>82</c:v>
                </c:pt>
                <c:pt idx="10">
                  <c:v>85</c:v>
                </c:pt>
              </c:numCache>
            </c:numRef>
          </c:val>
          <c:extLst>
            <c:ext xmlns:c16="http://schemas.microsoft.com/office/drawing/2014/chart" uri="{C3380CC4-5D6E-409C-BE32-E72D297353CC}">
              <c16:uniqueId val="{00000001-8532-4FC1-BECD-948270F669C9}"/>
            </c:ext>
          </c:extLst>
        </c:ser>
        <c:dLbls>
          <c:showLegendKey val="0"/>
          <c:showVal val="0"/>
          <c:showCatName val="0"/>
          <c:showSerName val="0"/>
          <c:showPercent val="0"/>
          <c:showBubbleSize val="0"/>
        </c:dLbls>
        <c:gapWidth val="219"/>
        <c:overlap val="-27"/>
        <c:axId val="1816274320"/>
        <c:axId val="1816275152"/>
      </c:barChart>
      <c:catAx>
        <c:axId val="181627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6275152"/>
        <c:crosses val="autoZero"/>
        <c:auto val="1"/>
        <c:lblAlgn val="ctr"/>
        <c:lblOffset val="100"/>
        <c:noMultiLvlLbl val="0"/>
      </c:catAx>
      <c:valAx>
        <c:axId val="1816275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627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Jaarmutatie CPI (in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'[Grafiek Retail.xlsx]Sheet1'!$B$2</c:f>
              <c:strCache>
                <c:ptCount val="1"/>
                <c:pt idx="0">
                  <c:v>Tweedehandsauto's</c:v>
                </c:pt>
              </c:strCache>
            </c:strRef>
          </c:tx>
          <c:spPr>
            <a:ln w="28575" cap="rnd">
              <a:solidFill>
                <a:schemeClr val="accent6">
                  <a:tint val="65000"/>
                </a:schemeClr>
              </a:solidFill>
              <a:round/>
            </a:ln>
            <a:effectLst/>
          </c:spPr>
          <c:marker>
            <c:symbol val="none"/>
          </c:marker>
          <c:cat>
            <c:numRef>
              <c:f>'[Grafiek Retail.xlsx]Sheet1'!$A$4:$A$26</c:f>
              <c:numCache>
                <c:formatCode>mmm\-yy</c:formatCode>
                <c:ptCount val="23"/>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numCache>
            </c:numRef>
          </c:cat>
          <c:val>
            <c:numRef>
              <c:f>'[Grafiek Retail.xlsx]Sheet1'!$B$4:$B$26</c:f>
              <c:numCache>
                <c:formatCode>General</c:formatCode>
                <c:ptCount val="23"/>
                <c:pt idx="0">
                  <c:v>0.7</c:v>
                </c:pt>
                <c:pt idx="1">
                  <c:v>0.6</c:v>
                </c:pt>
                <c:pt idx="2">
                  <c:v>0.5</c:v>
                </c:pt>
                <c:pt idx="3">
                  <c:v>0.7</c:v>
                </c:pt>
                <c:pt idx="4">
                  <c:v>-0.6</c:v>
                </c:pt>
                <c:pt idx="5">
                  <c:v>-1.3</c:v>
                </c:pt>
                <c:pt idx="6">
                  <c:v>-1.8</c:v>
                </c:pt>
                <c:pt idx="7">
                  <c:v>-1.5</c:v>
                </c:pt>
                <c:pt idx="8">
                  <c:v>-1.2</c:v>
                </c:pt>
                <c:pt idx="9">
                  <c:v>0.1</c:v>
                </c:pt>
                <c:pt idx="10">
                  <c:v>0.3</c:v>
                </c:pt>
                <c:pt idx="11">
                  <c:v>0.7</c:v>
                </c:pt>
                <c:pt idx="12">
                  <c:v>0.7</c:v>
                </c:pt>
                <c:pt idx="13">
                  <c:v>0.6</c:v>
                </c:pt>
                <c:pt idx="14">
                  <c:v>0.6</c:v>
                </c:pt>
                <c:pt idx="15">
                  <c:v>0.7</c:v>
                </c:pt>
                <c:pt idx="16">
                  <c:v>2.1</c:v>
                </c:pt>
                <c:pt idx="17">
                  <c:v>2</c:v>
                </c:pt>
                <c:pt idx="18">
                  <c:v>3.5</c:v>
                </c:pt>
                <c:pt idx="19">
                  <c:v>5</c:v>
                </c:pt>
                <c:pt idx="20">
                  <c:v>4.5999999999999996</c:v>
                </c:pt>
                <c:pt idx="21">
                  <c:v>5.6</c:v>
                </c:pt>
                <c:pt idx="22">
                  <c:v>6.1</c:v>
                </c:pt>
              </c:numCache>
            </c:numRef>
          </c:val>
          <c:smooth val="0"/>
          <c:extLst>
            <c:ext xmlns:c16="http://schemas.microsoft.com/office/drawing/2014/chart" uri="{C3380CC4-5D6E-409C-BE32-E72D297353CC}">
              <c16:uniqueId val="{00000000-B672-4F67-971D-233D112D83CA}"/>
            </c:ext>
          </c:extLst>
        </c:ser>
        <c:ser>
          <c:idx val="1"/>
          <c:order val="1"/>
          <c:tx>
            <c:strRef>
              <c:f>'[Grafiek Retail.xlsx]Sheet1'!$C$2</c:f>
              <c:strCache>
                <c:ptCount val="1"/>
                <c:pt idx="0">
                  <c:v>Meubelen voor het huis</c:v>
                </c:pt>
              </c:strCache>
            </c:strRef>
          </c:tx>
          <c:spPr>
            <a:ln w="28575" cap="rnd">
              <a:solidFill>
                <a:schemeClr val="accent6"/>
              </a:solidFill>
              <a:round/>
            </a:ln>
            <a:effectLst/>
          </c:spPr>
          <c:marker>
            <c:symbol val="none"/>
          </c:marker>
          <c:cat>
            <c:numRef>
              <c:f>'[Grafiek Retail.xlsx]Sheet1'!$A$4:$A$26</c:f>
              <c:numCache>
                <c:formatCode>mmm\-yy</c:formatCode>
                <c:ptCount val="23"/>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numCache>
            </c:numRef>
          </c:cat>
          <c:val>
            <c:numRef>
              <c:f>'[Grafiek Retail.xlsx]Sheet1'!$C$4:$C$26</c:f>
              <c:numCache>
                <c:formatCode>General</c:formatCode>
                <c:ptCount val="23"/>
                <c:pt idx="0">
                  <c:v>-0.9</c:v>
                </c:pt>
                <c:pt idx="1">
                  <c:v>-0.8</c:v>
                </c:pt>
                <c:pt idx="2">
                  <c:v>-1.3</c:v>
                </c:pt>
                <c:pt idx="3">
                  <c:v>-0.9</c:v>
                </c:pt>
                <c:pt idx="4">
                  <c:v>0.3</c:v>
                </c:pt>
                <c:pt idx="5">
                  <c:v>0.3</c:v>
                </c:pt>
                <c:pt idx="6">
                  <c:v>-0.2</c:v>
                </c:pt>
                <c:pt idx="7">
                  <c:v>1</c:v>
                </c:pt>
                <c:pt idx="8">
                  <c:v>1.3</c:v>
                </c:pt>
                <c:pt idx="9">
                  <c:v>1.4</c:v>
                </c:pt>
                <c:pt idx="10">
                  <c:v>1.9</c:v>
                </c:pt>
                <c:pt idx="11">
                  <c:v>2.2999999999999998</c:v>
                </c:pt>
                <c:pt idx="12">
                  <c:v>4.7</c:v>
                </c:pt>
                <c:pt idx="13">
                  <c:v>4</c:v>
                </c:pt>
                <c:pt idx="14">
                  <c:v>4.9000000000000004</c:v>
                </c:pt>
                <c:pt idx="15">
                  <c:v>6.1</c:v>
                </c:pt>
                <c:pt idx="16">
                  <c:v>4.4000000000000004</c:v>
                </c:pt>
                <c:pt idx="17">
                  <c:v>5.3</c:v>
                </c:pt>
                <c:pt idx="18">
                  <c:v>5.7</c:v>
                </c:pt>
                <c:pt idx="19">
                  <c:v>6.1</c:v>
                </c:pt>
                <c:pt idx="20">
                  <c:v>7.5</c:v>
                </c:pt>
                <c:pt idx="21">
                  <c:v>7.3</c:v>
                </c:pt>
                <c:pt idx="22">
                  <c:v>7.5</c:v>
                </c:pt>
              </c:numCache>
            </c:numRef>
          </c:val>
          <c:smooth val="0"/>
          <c:extLst>
            <c:ext xmlns:c16="http://schemas.microsoft.com/office/drawing/2014/chart" uri="{C3380CC4-5D6E-409C-BE32-E72D297353CC}">
              <c16:uniqueId val="{00000001-B672-4F67-971D-233D112D83CA}"/>
            </c:ext>
          </c:extLst>
        </c:ser>
        <c:ser>
          <c:idx val="2"/>
          <c:order val="2"/>
          <c:tx>
            <c:strRef>
              <c:f>'[Grafiek Retail.xlsx]Sheet1'!$D$2</c:f>
              <c:strCache>
                <c:ptCount val="1"/>
                <c:pt idx="0">
                  <c:v>Kleding</c:v>
                </c:pt>
              </c:strCache>
            </c:strRef>
          </c:tx>
          <c:spPr>
            <a:ln w="28575" cap="rnd">
              <a:solidFill>
                <a:schemeClr val="accent6">
                  <a:shade val="65000"/>
                </a:schemeClr>
              </a:solidFill>
              <a:round/>
            </a:ln>
            <a:effectLst/>
          </c:spPr>
          <c:marker>
            <c:symbol val="none"/>
          </c:marker>
          <c:cat>
            <c:numRef>
              <c:f>'[Grafiek Retail.xlsx]Sheet1'!$A$4:$A$26</c:f>
              <c:numCache>
                <c:formatCode>mmm\-yy</c:formatCode>
                <c:ptCount val="23"/>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numCache>
            </c:numRef>
          </c:cat>
          <c:val>
            <c:numRef>
              <c:f>'[Grafiek Retail.xlsx]Sheet1'!$D$4:$D$26</c:f>
              <c:numCache>
                <c:formatCode>General</c:formatCode>
                <c:ptCount val="23"/>
                <c:pt idx="0">
                  <c:v>1.3</c:v>
                </c:pt>
                <c:pt idx="1">
                  <c:v>-0.1</c:v>
                </c:pt>
                <c:pt idx="2">
                  <c:v>-0.2</c:v>
                </c:pt>
                <c:pt idx="3">
                  <c:v>1.1000000000000001</c:v>
                </c:pt>
                <c:pt idx="4">
                  <c:v>-0.5</c:v>
                </c:pt>
                <c:pt idx="5">
                  <c:v>0.8</c:v>
                </c:pt>
                <c:pt idx="6">
                  <c:v>1.7</c:v>
                </c:pt>
                <c:pt idx="7">
                  <c:v>-4.5</c:v>
                </c:pt>
                <c:pt idx="8">
                  <c:v>0.1</c:v>
                </c:pt>
                <c:pt idx="9">
                  <c:v>3.2</c:v>
                </c:pt>
                <c:pt idx="10">
                  <c:v>-0.6</c:v>
                </c:pt>
                <c:pt idx="11">
                  <c:v>-2</c:v>
                </c:pt>
                <c:pt idx="12">
                  <c:v>-1.6</c:v>
                </c:pt>
                <c:pt idx="13">
                  <c:v>0.8</c:v>
                </c:pt>
                <c:pt idx="14">
                  <c:v>2.7</c:v>
                </c:pt>
                <c:pt idx="15">
                  <c:v>3.7</c:v>
                </c:pt>
                <c:pt idx="16">
                  <c:v>3.5</c:v>
                </c:pt>
                <c:pt idx="17">
                  <c:v>3.9</c:v>
                </c:pt>
                <c:pt idx="18">
                  <c:v>1.6</c:v>
                </c:pt>
                <c:pt idx="19">
                  <c:v>2.4</c:v>
                </c:pt>
                <c:pt idx="20">
                  <c:v>0.9</c:v>
                </c:pt>
                <c:pt idx="21">
                  <c:v>3</c:v>
                </c:pt>
                <c:pt idx="22">
                  <c:v>5.2</c:v>
                </c:pt>
              </c:numCache>
            </c:numRef>
          </c:val>
          <c:smooth val="0"/>
          <c:extLst>
            <c:ext xmlns:c16="http://schemas.microsoft.com/office/drawing/2014/chart" uri="{C3380CC4-5D6E-409C-BE32-E72D297353CC}">
              <c16:uniqueId val="{00000002-B672-4F67-971D-233D112D83CA}"/>
            </c:ext>
          </c:extLst>
        </c:ser>
        <c:dLbls>
          <c:showLegendKey val="0"/>
          <c:showVal val="0"/>
          <c:showCatName val="0"/>
          <c:showSerName val="0"/>
          <c:showPercent val="0"/>
          <c:showBubbleSize val="0"/>
        </c:dLbls>
        <c:smooth val="0"/>
        <c:axId val="934257871"/>
        <c:axId val="934258703"/>
      </c:lineChart>
      <c:dateAx>
        <c:axId val="934257871"/>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34258703"/>
        <c:crosses val="autoZero"/>
        <c:auto val="1"/>
        <c:lblOffset val="100"/>
        <c:baseTimeUnit val="months"/>
      </c:dateAx>
      <c:valAx>
        <c:axId val="934258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34257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20" b="0" i="0" u="none" strike="noStrike" kern="1200" spc="0" baseline="0">
                <a:solidFill>
                  <a:srgbClr val="79838C"/>
                </a:solidFill>
                <a:latin typeface="Arial"/>
                <a:ea typeface="Arial"/>
                <a:cs typeface="Arial"/>
              </a:defRPr>
            </a:pPr>
            <a:r>
              <a:rPr lang="nl-NL" sz="800"/>
              <a:t>Marges herstelden in 2020</a:t>
            </a:r>
          </a:p>
          <a:p>
            <a:pPr>
              <a:defRPr/>
            </a:pPr>
            <a:r>
              <a:rPr lang="nl-NL" sz="800" baseline="0"/>
              <a:t>Bron: Cobouw</a:t>
            </a:r>
            <a:endParaRPr lang="nl-NL" sz="800"/>
          </a:p>
        </c:rich>
      </c:tx>
      <c:layout>
        <c:manualLayout>
          <c:xMode val="edge"/>
          <c:yMode val="edge"/>
          <c:x val="0.34306188925081427"/>
          <c:y val="0"/>
        </c:manualLayout>
      </c:layout>
      <c:overlay val="0"/>
      <c:spPr>
        <a:noFill/>
        <a:ln>
          <a:noFill/>
        </a:ln>
        <a:effectLst/>
      </c:spPr>
      <c:txPr>
        <a:bodyPr rot="0" spcFirstLastPara="1" vertOverflow="ellipsis" vert="horz" wrap="square" anchor="ctr" anchorCtr="1"/>
        <a:lstStyle/>
        <a:p>
          <a:pPr>
            <a:defRPr sz="1020" b="0" i="0" u="none" strike="noStrike" kern="1200" spc="0" baseline="0">
              <a:solidFill>
                <a:srgbClr val="79838C"/>
              </a:solidFill>
              <a:latin typeface="Arial"/>
              <a:ea typeface="Arial"/>
              <a:cs typeface="Arial"/>
            </a:defRPr>
          </a:pPr>
          <a:endParaRPr lang="nl-NL"/>
        </a:p>
      </c:txPr>
    </c:title>
    <c:autoTitleDeleted val="0"/>
    <c:plotArea>
      <c:layout>
        <c:manualLayout>
          <c:layoutTarget val="inner"/>
          <c:xMode val="edge"/>
          <c:yMode val="edge"/>
          <c:x val="0.13756513573633208"/>
          <c:y val="6.9502466037899113E-2"/>
          <c:w val="0.86243486426366789"/>
          <c:h val="0.68042167805947329"/>
        </c:manualLayout>
      </c:layout>
      <c:barChart>
        <c:barDir val="col"/>
        <c:grouping val="clustered"/>
        <c:varyColors val="0"/>
        <c:ser>
          <c:idx val="0"/>
          <c:order val="0"/>
          <c:tx>
            <c:v>Marge top 50 bouwbedrijven</c:v>
          </c:tx>
          <c:spPr>
            <a:solidFill>
              <a:srgbClr val="009286"/>
            </a:solidFill>
            <a:ln w="25400">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rgbClr val="79838C"/>
                    </a:solidFill>
                    <a:latin typeface="Arial"/>
                    <a:ea typeface="Arial"/>
                    <a:cs typeface="Arial"/>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Sheet1!$S$36:$S$41</c:f>
              <c:numCache>
                <c:formatCode>General</c:formatCode>
                <c:ptCount val="6"/>
                <c:pt idx="0">
                  <c:v>2015</c:v>
                </c:pt>
                <c:pt idx="1">
                  <c:v>2016</c:v>
                </c:pt>
                <c:pt idx="2">
                  <c:v>2017</c:v>
                </c:pt>
                <c:pt idx="3">
                  <c:v>2018</c:v>
                </c:pt>
                <c:pt idx="4">
                  <c:v>2019</c:v>
                </c:pt>
                <c:pt idx="5">
                  <c:v>2020</c:v>
                </c:pt>
              </c:numCache>
            </c:numRef>
          </c:cat>
          <c:val>
            <c:numRef>
              <c:f>Sheet1!$T$36:$T$41</c:f>
              <c:numCache>
                <c:formatCode>General</c:formatCode>
                <c:ptCount val="6"/>
                <c:pt idx="0">
                  <c:v>3.39</c:v>
                </c:pt>
                <c:pt idx="1">
                  <c:v>0.39</c:v>
                </c:pt>
                <c:pt idx="2">
                  <c:v>3.14</c:v>
                </c:pt>
                <c:pt idx="3">
                  <c:v>1.82</c:v>
                </c:pt>
                <c:pt idx="4">
                  <c:v>1.69</c:v>
                </c:pt>
                <c:pt idx="5">
                  <c:v>4.0999999999999996</c:v>
                </c:pt>
              </c:numCache>
            </c:numRef>
          </c:val>
          <c:extLst>
            <c:ext xmlns:c16="http://schemas.microsoft.com/office/drawing/2014/chart" uri="{C3380CC4-5D6E-409C-BE32-E72D297353CC}">
              <c16:uniqueId val="{00000000-C22E-4356-A9D8-0090B309B028}"/>
            </c:ext>
          </c:extLst>
        </c:ser>
        <c:dLbls>
          <c:showLegendKey val="0"/>
          <c:showVal val="0"/>
          <c:showCatName val="0"/>
          <c:showSerName val="0"/>
          <c:showPercent val="0"/>
          <c:showBubbleSize val="0"/>
        </c:dLbls>
        <c:gapWidth val="219"/>
        <c:overlap val="-27"/>
        <c:axId val="2132654335"/>
        <c:axId val="1737825823"/>
      </c:barChart>
      <c:catAx>
        <c:axId val="2132654335"/>
        <c:scaling>
          <c:orientation val="minMax"/>
        </c:scaling>
        <c:delete val="0"/>
        <c:axPos val="b"/>
        <c:numFmt formatCode="General" sourceLinked="1"/>
        <c:majorTickMark val="out"/>
        <c:minorTickMark val="none"/>
        <c:tickLblPos val="low"/>
        <c:spPr>
          <a:noFill/>
          <a:ln w="9525" cap="flat" cmpd="sng" algn="ctr">
            <a:solidFill>
              <a:srgbClr val="79838C"/>
            </a:solidFill>
            <a:prstDash val="solid"/>
            <a:round/>
          </a:ln>
          <a:effectLst/>
        </c:spPr>
        <c:txPr>
          <a:bodyPr rot="0" spcFirstLastPara="1" vertOverflow="ellipsis" wrap="square" anchor="ctr" anchorCtr="1"/>
          <a:lstStyle/>
          <a:p>
            <a:pPr>
              <a:defRPr sz="850" b="0" i="0" u="none" strike="noStrike" kern="1200" baseline="0">
                <a:solidFill>
                  <a:srgbClr val="79838C"/>
                </a:solidFill>
                <a:latin typeface="Arial"/>
                <a:ea typeface="Arial"/>
                <a:cs typeface="Arial"/>
              </a:defRPr>
            </a:pPr>
            <a:endParaRPr lang="nl-NL"/>
          </a:p>
        </c:txPr>
        <c:crossAx val="1737825823"/>
        <c:crossesAt val="0"/>
        <c:auto val="1"/>
        <c:lblAlgn val="ctr"/>
        <c:lblOffset val="100"/>
        <c:noMultiLvlLbl val="0"/>
      </c:catAx>
      <c:valAx>
        <c:axId val="1737825823"/>
        <c:scaling>
          <c:orientation val="minMax"/>
        </c:scaling>
        <c:delete val="0"/>
        <c:axPos val="l"/>
        <c:title>
          <c:tx>
            <c:rich>
              <a:bodyPr rot="-5400000" spcFirstLastPara="1" vertOverflow="ellipsis" vert="horz" wrap="square" anchor="ctr" anchorCtr="1"/>
              <a:lstStyle/>
              <a:p>
                <a:pPr>
                  <a:defRPr sz="850" b="0" i="0" u="none" strike="noStrike" kern="1200" baseline="0">
                    <a:solidFill>
                      <a:srgbClr val="79838C"/>
                    </a:solidFill>
                    <a:latin typeface="Arial"/>
                    <a:ea typeface="Arial"/>
                    <a:cs typeface="Arial"/>
                  </a:defRPr>
                </a:pPr>
                <a:r>
                  <a:rPr lang="nl-NL"/>
                  <a:t>%</a:t>
                </a:r>
              </a:p>
            </c:rich>
          </c:tx>
          <c:overlay val="0"/>
          <c:spPr>
            <a:noFill/>
            <a:ln>
              <a:noFill/>
            </a:ln>
            <a:effectLst/>
          </c:spPr>
          <c:txPr>
            <a:bodyPr rot="-5400000" spcFirstLastPara="1" vertOverflow="ellipsis" vert="horz" wrap="square" anchor="ctr" anchorCtr="1"/>
            <a:lstStyle/>
            <a:p>
              <a:pPr>
                <a:defRPr sz="850" b="0" i="0" u="none" strike="noStrike" kern="1200" baseline="0">
                  <a:solidFill>
                    <a:srgbClr val="79838C"/>
                  </a:solidFill>
                  <a:latin typeface="Arial"/>
                  <a:ea typeface="Arial"/>
                  <a:cs typeface="Arial"/>
                </a:defRPr>
              </a:pPr>
              <a:endParaRPr lang="nl-NL"/>
            </a:p>
          </c:txPr>
        </c:title>
        <c:numFmt formatCode="#,##0.0" sourceLinked="0"/>
        <c:majorTickMark val="out"/>
        <c:minorTickMark val="none"/>
        <c:tickLblPos val="nextTo"/>
        <c:spPr>
          <a:noFill/>
          <a:ln>
            <a:solidFill>
              <a:srgbClr val="79838C"/>
            </a:solidFill>
            <a:prstDash val="solid"/>
          </a:ln>
          <a:effectLst/>
        </c:spPr>
        <c:txPr>
          <a:bodyPr rot="-60000000" spcFirstLastPara="1" vertOverflow="ellipsis" vert="horz" wrap="square" anchor="ctr" anchorCtr="1"/>
          <a:lstStyle/>
          <a:p>
            <a:pPr>
              <a:defRPr sz="850" b="0" i="0" u="none" strike="noStrike" kern="1200" baseline="0">
                <a:solidFill>
                  <a:srgbClr val="79838C"/>
                </a:solidFill>
                <a:latin typeface="Arial"/>
                <a:ea typeface="Arial"/>
                <a:cs typeface="Arial"/>
              </a:defRPr>
            </a:pPr>
            <a:endParaRPr lang="nl-NL"/>
          </a:p>
        </c:txPr>
        <c:crossAx val="2132654335"/>
        <c:crosses val="autoZero"/>
        <c:crossBetween val="between"/>
      </c:valAx>
      <c:spPr>
        <a:solidFill>
          <a:srgbClr val="FFFFFF"/>
        </a:solidFill>
        <a:ln w="25400">
          <a:noFill/>
        </a:ln>
        <a:effectLst/>
      </c:spPr>
    </c:plotArea>
    <c:legend>
      <c:legendPos val="b"/>
      <c:layout>
        <c:manualLayout>
          <c:xMode val="edge"/>
          <c:yMode val="edge"/>
          <c:x val="2.1739130434782608E-2"/>
          <c:y val="0.8930555555555556"/>
          <c:w val="0.97826086956521741"/>
          <c:h val="8.3333333333333329E-2"/>
        </c:manualLayout>
      </c:layout>
      <c:overlay val="0"/>
      <c:spPr>
        <a:solidFill>
          <a:srgbClr val="FFFFFF"/>
        </a:solidFill>
        <a:ln w="25400">
          <a:noFill/>
        </a:ln>
        <a:effectLst/>
      </c:spPr>
      <c:txPr>
        <a:bodyPr rot="0" spcFirstLastPara="1" vertOverflow="ellipsis" vert="horz" wrap="square" anchor="ctr" anchorCtr="1"/>
        <a:lstStyle/>
        <a:p>
          <a:pPr>
            <a:defRPr sz="850" b="0" i="0" u="none" strike="noStrike" kern="1200" baseline="0">
              <a:solidFill>
                <a:srgbClr val="79838C"/>
              </a:solidFill>
              <a:latin typeface="Arial"/>
              <a:ea typeface="Arial"/>
              <a:cs typeface="Arial"/>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FFF"/>
    </a:solidFill>
    <a:ln w="3175" cap="flat" cmpd="sng" algn="ctr">
      <a:solidFill>
        <a:srgbClr val="FFFFFF"/>
      </a:solidFill>
      <a:prstDash val="solid"/>
      <a:round/>
    </a:ln>
    <a:effectLst/>
  </c:spPr>
  <c:txPr>
    <a:bodyPr/>
    <a:lstStyle/>
    <a:p>
      <a:pPr>
        <a:defRPr sz="850" u="none" strike="noStrike" baseline="0">
          <a:solidFill>
            <a:srgbClr val="79838C"/>
          </a:solidFill>
          <a:latin typeface="Arial"/>
          <a:ea typeface="Arial"/>
          <a:cs typeface="Arial"/>
        </a:defRPr>
      </a:pPr>
      <a:endParaRPr lang="nl-N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20" b="0" i="0" u="none" strike="noStrike" kern="1200" spc="0" baseline="0">
                <a:solidFill>
                  <a:srgbClr val="79838C"/>
                </a:solidFill>
                <a:latin typeface="Arial"/>
                <a:ea typeface="Arial"/>
                <a:cs typeface="Arial"/>
              </a:defRPr>
            </a:pPr>
            <a:r>
              <a:rPr lang="nl-NL" sz="900"/>
              <a:t>Online</a:t>
            </a:r>
            <a:r>
              <a:rPr lang="nl-NL" sz="900" baseline="0"/>
              <a:t>bestedingen nemen hard toe</a:t>
            </a:r>
          </a:p>
          <a:p>
            <a:pPr>
              <a:defRPr/>
            </a:pPr>
            <a:r>
              <a:rPr lang="nl-NL" sz="900" baseline="0"/>
              <a:t>Bron: ABN AMRO</a:t>
            </a:r>
            <a:endParaRPr lang="nl-NL" sz="900"/>
          </a:p>
        </c:rich>
      </c:tx>
      <c:overlay val="0"/>
      <c:spPr>
        <a:noFill/>
        <a:ln>
          <a:noFill/>
        </a:ln>
        <a:effectLst/>
      </c:spPr>
      <c:txPr>
        <a:bodyPr rot="0" spcFirstLastPara="1" vertOverflow="ellipsis" vert="horz" wrap="square" anchor="ctr" anchorCtr="1"/>
        <a:lstStyle/>
        <a:p>
          <a:pPr>
            <a:defRPr sz="1020" b="0" i="0" u="none" strike="noStrike" kern="1200" spc="0" baseline="0">
              <a:solidFill>
                <a:srgbClr val="79838C"/>
              </a:solidFill>
              <a:latin typeface="Arial"/>
              <a:ea typeface="Arial"/>
              <a:cs typeface="Arial"/>
            </a:defRPr>
          </a:pPr>
          <a:endParaRPr lang="nl-NL"/>
        </a:p>
      </c:txPr>
    </c:title>
    <c:autoTitleDeleted val="0"/>
    <c:plotArea>
      <c:layout>
        <c:manualLayout>
          <c:xMode val="edge"/>
          <c:yMode val="edge"/>
          <c:x val="2.1739130434782608E-2"/>
          <c:y val="3.4722222222222224E-2"/>
          <c:w val="0.97826086956521741"/>
          <c:h val="0.83333333333333337"/>
        </c:manualLayout>
      </c:layout>
      <c:lineChart>
        <c:grouping val="standard"/>
        <c:varyColors val="0"/>
        <c:ser>
          <c:idx val="0"/>
          <c:order val="0"/>
          <c:tx>
            <c:strRef>
              <c:f>Sheet1!$N$4</c:f>
              <c:strCache>
                <c:ptCount val="1"/>
                <c:pt idx="0">
                  <c:v>Pin fysieke winkels</c:v>
                </c:pt>
              </c:strCache>
            </c:strRef>
          </c:tx>
          <c:spPr>
            <a:ln w="25400" cap="rnd">
              <a:solidFill>
                <a:srgbClr val="009286"/>
              </a:solidFill>
              <a:prstDash val="solid"/>
              <a:round/>
            </a:ln>
            <a:effectLst/>
          </c:spPr>
          <c:marker>
            <c:symbol val="none"/>
          </c:marker>
          <c:cat>
            <c:multiLvlStrRef>
              <c:f>Sheet1!$L$5:$M$51</c:f>
              <c:multiLvlStrCache>
                <c:ptCount val="47"/>
                <c:lvl>
                  <c:pt idx="0">
                    <c:v>jan</c:v>
                  </c:pt>
                  <c:pt idx="1">
                    <c:v>feb</c:v>
                  </c:pt>
                  <c:pt idx="2">
                    <c:v>mrt</c:v>
                  </c:pt>
                  <c:pt idx="3">
                    <c:v>apr</c:v>
                  </c:pt>
                  <c:pt idx="4">
                    <c:v>mei</c:v>
                  </c:pt>
                  <c:pt idx="5">
                    <c:v>jun</c:v>
                  </c:pt>
                  <c:pt idx="6">
                    <c:v>jul</c:v>
                  </c:pt>
                  <c:pt idx="7">
                    <c:v>aug</c:v>
                  </c:pt>
                  <c:pt idx="8">
                    <c:v>sep</c:v>
                  </c:pt>
                  <c:pt idx="9">
                    <c:v>okt</c:v>
                  </c:pt>
                  <c:pt idx="10">
                    <c:v>nov</c:v>
                  </c:pt>
                  <c:pt idx="11">
                    <c:v>dec</c:v>
                  </c:pt>
                  <c:pt idx="12">
                    <c:v>jan</c:v>
                  </c:pt>
                  <c:pt idx="13">
                    <c:v>feb</c:v>
                  </c:pt>
                  <c:pt idx="14">
                    <c:v>mrt</c:v>
                  </c:pt>
                  <c:pt idx="15">
                    <c:v>apr</c:v>
                  </c:pt>
                  <c:pt idx="16">
                    <c:v>mei</c:v>
                  </c:pt>
                  <c:pt idx="17">
                    <c:v>jun</c:v>
                  </c:pt>
                  <c:pt idx="18">
                    <c:v>jul</c:v>
                  </c:pt>
                  <c:pt idx="19">
                    <c:v>aug</c:v>
                  </c:pt>
                  <c:pt idx="20">
                    <c:v>sep</c:v>
                  </c:pt>
                  <c:pt idx="21">
                    <c:v>okt</c:v>
                  </c:pt>
                  <c:pt idx="22">
                    <c:v>nov</c:v>
                  </c:pt>
                  <c:pt idx="23">
                    <c:v>dec</c:v>
                  </c:pt>
                  <c:pt idx="24">
                    <c:v>jan</c:v>
                  </c:pt>
                  <c:pt idx="25">
                    <c:v>feb</c:v>
                  </c:pt>
                  <c:pt idx="26">
                    <c:v>mrt</c:v>
                  </c:pt>
                  <c:pt idx="27">
                    <c:v>apr</c:v>
                  </c:pt>
                  <c:pt idx="28">
                    <c:v>mei</c:v>
                  </c:pt>
                  <c:pt idx="29">
                    <c:v>jun</c:v>
                  </c:pt>
                  <c:pt idx="30">
                    <c:v>jul</c:v>
                  </c:pt>
                  <c:pt idx="31">
                    <c:v>aug</c:v>
                  </c:pt>
                  <c:pt idx="32">
                    <c:v>sep</c:v>
                  </c:pt>
                  <c:pt idx="33">
                    <c:v>okt</c:v>
                  </c:pt>
                  <c:pt idx="34">
                    <c:v>nov</c:v>
                  </c:pt>
                  <c:pt idx="35">
                    <c:v>dec</c:v>
                  </c:pt>
                  <c:pt idx="36">
                    <c:v>jan</c:v>
                  </c:pt>
                  <c:pt idx="37">
                    <c:v>feb</c:v>
                  </c:pt>
                  <c:pt idx="38">
                    <c:v>mrt</c:v>
                  </c:pt>
                  <c:pt idx="39">
                    <c:v>apr</c:v>
                  </c:pt>
                  <c:pt idx="40">
                    <c:v>mei</c:v>
                  </c:pt>
                  <c:pt idx="41">
                    <c:v>jun</c:v>
                  </c:pt>
                  <c:pt idx="42">
                    <c:v>jul</c:v>
                  </c:pt>
                  <c:pt idx="43">
                    <c:v>aug</c:v>
                  </c:pt>
                  <c:pt idx="44">
                    <c:v>sep</c:v>
                  </c:pt>
                  <c:pt idx="45">
                    <c:v>okt</c:v>
                  </c:pt>
                  <c:pt idx="46">
                    <c:v>nov</c:v>
                  </c:pt>
                </c:lvl>
                <c:lvl>
                  <c:pt idx="0">
                    <c:v>2018</c:v>
                  </c:pt>
                  <c:pt idx="12">
                    <c:v>2019</c:v>
                  </c:pt>
                  <c:pt idx="24">
                    <c:v>2020</c:v>
                  </c:pt>
                  <c:pt idx="36">
                    <c:v>2021</c:v>
                  </c:pt>
                </c:lvl>
              </c:multiLvlStrCache>
            </c:multiLvlStrRef>
          </c:cat>
          <c:val>
            <c:numRef>
              <c:f>Sheet1!$N$5:$N$51</c:f>
              <c:numCache>
                <c:formatCode>0.0</c:formatCode>
                <c:ptCount val="47"/>
                <c:pt idx="0">
                  <c:v>89.842249915100396</c:v>
                </c:pt>
                <c:pt idx="1">
                  <c:v>80.874802517567105</c:v>
                </c:pt>
                <c:pt idx="2">
                  <c:v>100.50753113368199</c:v>
                </c:pt>
                <c:pt idx="3">
                  <c:v>96.766794560290606</c:v>
                </c:pt>
                <c:pt idx="4">
                  <c:v>107.560980162466</c:v>
                </c:pt>
                <c:pt idx="5">
                  <c:v>108.875561897944</c:v>
                </c:pt>
                <c:pt idx="6">
                  <c:v>103.45145969994999</c:v>
                </c:pt>
                <c:pt idx="7">
                  <c:v>99.367756008001805</c:v>
                </c:pt>
                <c:pt idx="8">
                  <c:v>97.198223022080995</c:v>
                </c:pt>
                <c:pt idx="9">
                  <c:v>100.9174547114</c:v>
                </c:pt>
                <c:pt idx="10">
                  <c:v>101.10295798902899</c:v>
                </c:pt>
                <c:pt idx="11">
                  <c:v>113.534228382488</c:v>
                </c:pt>
                <c:pt idx="12">
                  <c:v>93.800928734496395</c:v>
                </c:pt>
                <c:pt idx="13">
                  <c:v>89.625350607721401</c:v>
                </c:pt>
                <c:pt idx="14">
                  <c:v>103.746243588913</c:v>
                </c:pt>
                <c:pt idx="15">
                  <c:v>103.757454204062</c:v>
                </c:pt>
                <c:pt idx="16">
                  <c:v>114.617480837022</c:v>
                </c:pt>
                <c:pt idx="17">
                  <c:v>110.83154319885701</c:v>
                </c:pt>
                <c:pt idx="18">
                  <c:v>108.398009840404</c:v>
                </c:pt>
                <c:pt idx="19">
                  <c:v>105.797335844363</c:v>
                </c:pt>
                <c:pt idx="20">
                  <c:v>99.327138178750801</c:v>
                </c:pt>
                <c:pt idx="21">
                  <c:v>107.48852863475599</c:v>
                </c:pt>
                <c:pt idx="22">
                  <c:v>109.121704885668</c:v>
                </c:pt>
                <c:pt idx="23">
                  <c:v>118.921146514382</c:v>
                </c:pt>
                <c:pt idx="24">
                  <c:v>101.31615998481701</c:v>
                </c:pt>
                <c:pt idx="25">
                  <c:v>99.080292358041703</c:v>
                </c:pt>
                <c:pt idx="26">
                  <c:v>95.5751286969425</c:v>
                </c:pt>
                <c:pt idx="27">
                  <c:v>89.148832072382504</c:v>
                </c:pt>
                <c:pt idx="28">
                  <c:v>113.19670952895299</c:v>
                </c:pt>
                <c:pt idx="29">
                  <c:v>116.411144158206</c:v>
                </c:pt>
                <c:pt idx="30">
                  <c:v>123.004204373357</c:v>
                </c:pt>
                <c:pt idx="31">
                  <c:v>115.558491072446</c:v>
                </c:pt>
                <c:pt idx="32">
                  <c:v>109.756828989436</c:v>
                </c:pt>
                <c:pt idx="33">
                  <c:v>110.616637833227</c:v>
                </c:pt>
                <c:pt idx="34">
                  <c:v>100.022676722773</c:v>
                </c:pt>
                <c:pt idx="35">
                  <c:v>99.251133706047597</c:v>
                </c:pt>
                <c:pt idx="36">
                  <c:v>71.050700778340598</c:v>
                </c:pt>
                <c:pt idx="37">
                  <c:v>70.510466426719105</c:v>
                </c:pt>
                <c:pt idx="38">
                  <c:v>95.082515765417696</c:v>
                </c:pt>
                <c:pt idx="39">
                  <c:v>101.566231181538</c:v>
                </c:pt>
                <c:pt idx="40">
                  <c:v>121.584781341217</c:v>
                </c:pt>
                <c:pt idx="41">
                  <c:v>125.652639364302</c:v>
                </c:pt>
                <c:pt idx="42">
                  <c:v>128.21382929084999</c:v>
                </c:pt>
                <c:pt idx="43">
                  <c:v>117.307095522434</c:v>
                </c:pt>
                <c:pt idx="44">
                  <c:v>114.655703272832</c:v>
                </c:pt>
                <c:pt idx="45">
                  <c:v>123.13801410104099</c:v>
                </c:pt>
                <c:pt idx="46">
                  <c:v>112.25631436989801</c:v>
                </c:pt>
              </c:numCache>
            </c:numRef>
          </c:val>
          <c:smooth val="0"/>
          <c:extLst>
            <c:ext xmlns:c16="http://schemas.microsoft.com/office/drawing/2014/chart" uri="{C3380CC4-5D6E-409C-BE32-E72D297353CC}">
              <c16:uniqueId val="{00000000-C518-40B9-BE83-279A22554171}"/>
            </c:ext>
          </c:extLst>
        </c:ser>
        <c:ser>
          <c:idx val="1"/>
          <c:order val="1"/>
          <c:tx>
            <c:strRef>
              <c:f>Sheet1!$O$4</c:f>
              <c:strCache>
                <c:ptCount val="1"/>
                <c:pt idx="0">
                  <c:v>iDEAL excl. Tikkie</c:v>
                </c:pt>
              </c:strCache>
            </c:strRef>
          </c:tx>
          <c:spPr>
            <a:ln w="25400" cap="rnd">
              <a:solidFill>
                <a:srgbClr val="BBBEC3"/>
              </a:solidFill>
              <a:prstDash val="solid"/>
              <a:round/>
            </a:ln>
            <a:effectLst/>
          </c:spPr>
          <c:marker>
            <c:symbol val="none"/>
          </c:marker>
          <c:cat>
            <c:multiLvlStrRef>
              <c:f>Sheet1!$L$5:$M$51</c:f>
              <c:multiLvlStrCache>
                <c:ptCount val="47"/>
                <c:lvl>
                  <c:pt idx="0">
                    <c:v>jan</c:v>
                  </c:pt>
                  <c:pt idx="1">
                    <c:v>feb</c:v>
                  </c:pt>
                  <c:pt idx="2">
                    <c:v>mrt</c:v>
                  </c:pt>
                  <c:pt idx="3">
                    <c:v>apr</c:v>
                  </c:pt>
                  <c:pt idx="4">
                    <c:v>mei</c:v>
                  </c:pt>
                  <c:pt idx="5">
                    <c:v>jun</c:v>
                  </c:pt>
                  <c:pt idx="6">
                    <c:v>jul</c:v>
                  </c:pt>
                  <c:pt idx="7">
                    <c:v>aug</c:v>
                  </c:pt>
                  <c:pt idx="8">
                    <c:v>sep</c:v>
                  </c:pt>
                  <c:pt idx="9">
                    <c:v>okt</c:v>
                  </c:pt>
                  <c:pt idx="10">
                    <c:v>nov</c:v>
                  </c:pt>
                  <c:pt idx="11">
                    <c:v>dec</c:v>
                  </c:pt>
                  <c:pt idx="12">
                    <c:v>jan</c:v>
                  </c:pt>
                  <c:pt idx="13">
                    <c:v>feb</c:v>
                  </c:pt>
                  <c:pt idx="14">
                    <c:v>mrt</c:v>
                  </c:pt>
                  <c:pt idx="15">
                    <c:v>apr</c:v>
                  </c:pt>
                  <c:pt idx="16">
                    <c:v>mei</c:v>
                  </c:pt>
                  <c:pt idx="17">
                    <c:v>jun</c:v>
                  </c:pt>
                  <c:pt idx="18">
                    <c:v>jul</c:v>
                  </c:pt>
                  <c:pt idx="19">
                    <c:v>aug</c:v>
                  </c:pt>
                  <c:pt idx="20">
                    <c:v>sep</c:v>
                  </c:pt>
                  <c:pt idx="21">
                    <c:v>okt</c:v>
                  </c:pt>
                  <c:pt idx="22">
                    <c:v>nov</c:v>
                  </c:pt>
                  <c:pt idx="23">
                    <c:v>dec</c:v>
                  </c:pt>
                  <c:pt idx="24">
                    <c:v>jan</c:v>
                  </c:pt>
                  <c:pt idx="25">
                    <c:v>feb</c:v>
                  </c:pt>
                  <c:pt idx="26">
                    <c:v>mrt</c:v>
                  </c:pt>
                  <c:pt idx="27">
                    <c:v>apr</c:v>
                  </c:pt>
                  <c:pt idx="28">
                    <c:v>mei</c:v>
                  </c:pt>
                  <c:pt idx="29">
                    <c:v>jun</c:v>
                  </c:pt>
                  <c:pt idx="30">
                    <c:v>jul</c:v>
                  </c:pt>
                  <c:pt idx="31">
                    <c:v>aug</c:v>
                  </c:pt>
                  <c:pt idx="32">
                    <c:v>sep</c:v>
                  </c:pt>
                  <c:pt idx="33">
                    <c:v>okt</c:v>
                  </c:pt>
                  <c:pt idx="34">
                    <c:v>nov</c:v>
                  </c:pt>
                  <c:pt idx="35">
                    <c:v>dec</c:v>
                  </c:pt>
                  <c:pt idx="36">
                    <c:v>jan</c:v>
                  </c:pt>
                  <c:pt idx="37">
                    <c:v>feb</c:v>
                  </c:pt>
                  <c:pt idx="38">
                    <c:v>mrt</c:v>
                  </c:pt>
                  <c:pt idx="39">
                    <c:v>apr</c:v>
                  </c:pt>
                  <c:pt idx="40">
                    <c:v>mei</c:v>
                  </c:pt>
                  <c:pt idx="41">
                    <c:v>jun</c:v>
                  </c:pt>
                  <c:pt idx="42">
                    <c:v>jul</c:v>
                  </c:pt>
                  <c:pt idx="43">
                    <c:v>aug</c:v>
                  </c:pt>
                  <c:pt idx="44">
                    <c:v>sep</c:v>
                  </c:pt>
                  <c:pt idx="45">
                    <c:v>okt</c:v>
                  </c:pt>
                  <c:pt idx="46">
                    <c:v>nov</c:v>
                  </c:pt>
                </c:lvl>
                <c:lvl>
                  <c:pt idx="0">
                    <c:v>2018</c:v>
                  </c:pt>
                  <c:pt idx="12">
                    <c:v>2019</c:v>
                  </c:pt>
                  <c:pt idx="24">
                    <c:v>2020</c:v>
                  </c:pt>
                  <c:pt idx="36">
                    <c:v>2021</c:v>
                  </c:pt>
                </c:lvl>
              </c:multiLvlStrCache>
            </c:multiLvlStrRef>
          </c:cat>
          <c:val>
            <c:numRef>
              <c:f>Sheet1!$O$5:$O$51</c:f>
              <c:numCache>
                <c:formatCode>0.0</c:formatCode>
                <c:ptCount val="47"/>
                <c:pt idx="0">
                  <c:v>106.926766507672</c:v>
                </c:pt>
                <c:pt idx="1">
                  <c:v>79.365000512079902</c:v>
                </c:pt>
                <c:pt idx="2">
                  <c:v>90.439259579518307</c:v>
                </c:pt>
                <c:pt idx="3">
                  <c:v>87.958152315345203</c:v>
                </c:pt>
                <c:pt idx="4">
                  <c:v>100.188968780705</c:v>
                </c:pt>
                <c:pt idx="5">
                  <c:v>103.812907429343</c:v>
                </c:pt>
                <c:pt idx="6">
                  <c:v>103.531716936184</c:v>
                </c:pt>
                <c:pt idx="7">
                  <c:v>98.715342729889002</c:v>
                </c:pt>
                <c:pt idx="8">
                  <c:v>96.095290876291401</c:v>
                </c:pt>
                <c:pt idx="9">
                  <c:v>101.800891190925</c:v>
                </c:pt>
                <c:pt idx="10">
                  <c:v>108.565149735936</c:v>
                </c:pt>
                <c:pt idx="11">
                  <c:v>122.600553406111</c:v>
                </c:pt>
                <c:pt idx="12">
                  <c:v>117.416112021808</c:v>
                </c:pt>
                <c:pt idx="13">
                  <c:v>97.668749209176994</c:v>
                </c:pt>
                <c:pt idx="14">
                  <c:v>109.93239346615201</c:v>
                </c:pt>
                <c:pt idx="15">
                  <c:v>109.419806863378</c:v>
                </c:pt>
                <c:pt idx="16">
                  <c:v>130.825227742923</c:v>
                </c:pt>
                <c:pt idx="17">
                  <c:v>124.551583718301</c:v>
                </c:pt>
                <c:pt idx="18">
                  <c:v>131.08509509825799</c:v>
                </c:pt>
                <c:pt idx="19">
                  <c:v>121.797697803007</c:v>
                </c:pt>
                <c:pt idx="20">
                  <c:v>121.772011545525</c:v>
                </c:pt>
                <c:pt idx="21">
                  <c:v>126.41302395423899</c:v>
                </c:pt>
                <c:pt idx="22">
                  <c:v>140.605145663505</c:v>
                </c:pt>
                <c:pt idx="23">
                  <c:v>164.327177436607</c:v>
                </c:pt>
                <c:pt idx="24">
                  <c:v>160.80680625258901</c:v>
                </c:pt>
                <c:pt idx="25">
                  <c:v>143.53073922258201</c:v>
                </c:pt>
                <c:pt idx="26">
                  <c:v>178.22648181270901</c:v>
                </c:pt>
                <c:pt idx="27">
                  <c:v>153.46588065192799</c:v>
                </c:pt>
                <c:pt idx="28">
                  <c:v>170.97223053937699</c:v>
                </c:pt>
                <c:pt idx="29">
                  <c:v>174.132920235288</c:v>
                </c:pt>
                <c:pt idx="30">
                  <c:v>175.400746973655</c:v>
                </c:pt>
                <c:pt idx="31">
                  <c:v>163.32881931767099</c:v>
                </c:pt>
                <c:pt idx="32">
                  <c:v>159.49315911225199</c:v>
                </c:pt>
                <c:pt idx="33">
                  <c:v>171.15563561964299</c:v>
                </c:pt>
                <c:pt idx="34">
                  <c:v>195.53561228938099</c:v>
                </c:pt>
                <c:pt idx="35">
                  <c:v>234.053503861975</c:v>
                </c:pt>
                <c:pt idx="36">
                  <c:v>241.84127102186301</c:v>
                </c:pt>
                <c:pt idx="37">
                  <c:v>228.276828898329</c:v>
                </c:pt>
                <c:pt idx="38">
                  <c:v>247.06607658631199</c:v>
                </c:pt>
                <c:pt idx="39">
                  <c:v>254.562445059292</c:v>
                </c:pt>
                <c:pt idx="40">
                  <c:v>281.264534574923</c:v>
                </c:pt>
                <c:pt idx="41">
                  <c:v>244.208721526999</c:v>
                </c:pt>
                <c:pt idx="42">
                  <c:v>227.37369113923401</c:v>
                </c:pt>
                <c:pt idx="43">
                  <c:v>223.33554851263099</c:v>
                </c:pt>
                <c:pt idx="44">
                  <c:v>223.55817908327199</c:v>
                </c:pt>
                <c:pt idx="45">
                  <c:v>240.220015013954</c:v>
                </c:pt>
                <c:pt idx="46">
                  <c:v>263.32224113820303</c:v>
                </c:pt>
              </c:numCache>
            </c:numRef>
          </c:val>
          <c:smooth val="0"/>
          <c:extLst>
            <c:ext xmlns:c16="http://schemas.microsoft.com/office/drawing/2014/chart" uri="{C3380CC4-5D6E-409C-BE32-E72D297353CC}">
              <c16:uniqueId val="{00000001-C518-40B9-BE83-279A22554171}"/>
            </c:ext>
          </c:extLst>
        </c:ser>
        <c:dLbls>
          <c:showLegendKey val="0"/>
          <c:showVal val="0"/>
          <c:showCatName val="0"/>
          <c:showSerName val="0"/>
          <c:showPercent val="0"/>
          <c:showBubbleSize val="0"/>
        </c:dLbls>
        <c:smooth val="0"/>
        <c:axId val="2063949583"/>
        <c:axId val="2063939599"/>
      </c:lineChart>
      <c:catAx>
        <c:axId val="2063949583"/>
        <c:scaling>
          <c:orientation val="minMax"/>
        </c:scaling>
        <c:delete val="0"/>
        <c:axPos val="b"/>
        <c:numFmt formatCode="General" sourceLinked="1"/>
        <c:majorTickMark val="none"/>
        <c:minorTickMark val="in"/>
        <c:tickLblPos val="low"/>
        <c:spPr>
          <a:noFill/>
          <a:ln w="9525" cap="flat" cmpd="sng" algn="ctr">
            <a:solidFill>
              <a:srgbClr val="79838C"/>
            </a:solidFill>
            <a:prstDash val="solid"/>
            <a:round/>
          </a:ln>
          <a:effectLst/>
        </c:spPr>
        <c:txPr>
          <a:bodyPr rot="0" spcFirstLastPara="1" vertOverflow="ellipsis" wrap="square" anchor="ctr" anchorCtr="1"/>
          <a:lstStyle/>
          <a:p>
            <a:pPr>
              <a:defRPr sz="850" b="0" i="0" u="none" strike="noStrike" kern="1200" baseline="0">
                <a:solidFill>
                  <a:srgbClr val="79838C"/>
                </a:solidFill>
                <a:latin typeface="Arial"/>
                <a:ea typeface="Arial"/>
                <a:cs typeface="Arial"/>
              </a:defRPr>
            </a:pPr>
            <a:endParaRPr lang="nl-NL"/>
          </a:p>
        </c:txPr>
        <c:crossAx val="2063939599"/>
        <c:crossesAt val="0"/>
        <c:auto val="1"/>
        <c:lblAlgn val="ctr"/>
        <c:lblOffset val="100"/>
        <c:tickLblSkip val="2"/>
        <c:tickMarkSkip val="2"/>
        <c:noMultiLvlLbl val="0"/>
      </c:catAx>
      <c:valAx>
        <c:axId val="2063939599"/>
        <c:scaling>
          <c:orientation val="minMax"/>
        </c:scaling>
        <c:delete val="0"/>
        <c:axPos val="l"/>
        <c:title>
          <c:tx>
            <c:rich>
              <a:bodyPr rot="-5400000" spcFirstLastPara="1" vertOverflow="ellipsis" vert="horz" wrap="square" anchor="ctr" anchorCtr="1"/>
              <a:lstStyle/>
              <a:p>
                <a:pPr>
                  <a:defRPr sz="850" b="0" i="0" u="none" strike="noStrike" kern="1200" baseline="0">
                    <a:solidFill>
                      <a:srgbClr val="79838C"/>
                    </a:solidFill>
                    <a:latin typeface="Arial"/>
                    <a:ea typeface="Arial"/>
                    <a:cs typeface="Arial"/>
                  </a:defRPr>
                </a:pPr>
                <a:r>
                  <a:rPr lang="nl-NL"/>
                  <a:t>Index gem. maand 2018=100</a:t>
                </a:r>
              </a:p>
            </c:rich>
          </c:tx>
          <c:overlay val="0"/>
          <c:spPr>
            <a:noFill/>
            <a:ln>
              <a:noFill/>
            </a:ln>
            <a:effectLst/>
          </c:spPr>
          <c:txPr>
            <a:bodyPr rot="-5400000" spcFirstLastPara="1" vertOverflow="ellipsis" vert="horz" wrap="square" anchor="ctr" anchorCtr="1"/>
            <a:lstStyle/>
            <a:p>
              <a:pPr>
                <a:defRPr sz="850" b="0" i="0" u="none" strike="noStrike" kern="1200" baseline="0">
                  <a:solidFill>
                    <a:srgbClr val="79838C"/>
                  </a:solidFill>
                  <a:latin typeface="Arial"/>
                  <a:ea typeface="Arial"/>
                  <a:cs typeface="Arial"/>
                </a:defRPr>
              </a:pPr>
              <a:endParaRPr lang="nl-NL"/>
            </a:p>
          </c:txPr>
        </c:title>
        <c:numFmt formatCode="General" sourceLinked="0"/>
        <c:majorTickMark val="out"/>
        <c:minorTickMark val="none"/>
        <c:tickLblPos val="nextTo"/>
        <c:spPr>
          <a:noFill/>
          <a:ln>
            <a:solidFill>
              <a:srgbClr val="79838C"/>
            </a:solidFill>
            <a:prstDash val="solid"/>
          </a:ln>
          <a:effectLst/>
        </c:spPr>
        <c:txPr>
          <a:bodyPr rot="-60000000" spcFirstLastPara="1" vertOverflow="ellipsis" vert="horz" wrap="square" anchor="ctr" anchorCtr="1"/>
          <a:lstStyle/>
          <a:p>
            <a:pPr>
              <a:defRPr sz="850" b="0" i="0" u="none" strike="noStrike" kern="1200" baseline="0">
                <a:solidFill>
                  <a:srgbClr val="79838C"/>
                </a:solidFill>
                <a:latin typeface="Arial"/>
                <a:ea typeface="Arial"/>
                <a:cs typeface="Arial"/>
              </a:defRPr>
            </a:pPr>
            <a:endParaRPr lang="nl-NL"/>
          </a:p>
        </c:txPr>
        <c:crossAx val="2063949583"/>
        <c:crosses val="autoZero"/>
        <c:crossBetween val="between"/>
      </c:valAx>
      <c:spPr>
        <a:solidFill>
          <a:srgbClr val="FFFFFF"/>
        </a:solidFill>
        <a:ln w="25400">
          <a:noFill/>
        </a:ln>
        <a:effectLst/>
      </c:spPr>
    </c:plotArea>
    <c:legend>
      <c:legendPos val="b"/>
      <c:layout>
        <c:manualLayout>
          <c:xMode val="edge"/>
          <c:yMode val="edge"/>
          <c:x val="2.1739130434782608E-2"/>
          <c:y val="0.8930555555555556"/>
          <c:w val="0.97826086956521741"/>
          <c:h val="8.3333333333333329E-2"/>
        </c:manualLayout>
      </c:layout>
      <c:overlay val="0"/>
      <c:spPr>
        <a:solidFill>
          <a:srgbClr val="FFFFFF"/>
        </a:solidFill>
        <a:ln w="25400">
          <a:noFill/>
        </a:ln>
        <a:effectLst/>
      </c:spPr>
      <c:txPr>
        <a:bodyPr rot="0" spcFirstLastPara="1" vertOverflow="ellipsis" vert="horz" wrap="square" anchor="ctr" anchorCtr="1"/>
        <a:lstStyle/>
        <a:p>
          <a:pPr>
            <a:defRPr sz="850" b="0" i="0" u="none" strike="noStrike" kern="1200" baseline="0">
              <a:solidFill>
                <a:srgbClr val="79838C"/>
              </a:solidFill>
              <a:latin typeface="Arial"/>
              <a:ea typeface="Arial"/>
              <a:cs typeface="Arial"/>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FFF"/>
    </a:solidFill>
    <a:ln w="3175" cap="flat" cmpd="sng" algn="ctr">
      <a:solidFill>
        <a:srgbClr val="FFFFFF"/>
      </a:solidFill>
      <a:prstDash val="solid"/>
      <a:round/>
    </a:ln>
    <a:effectLst/>
  </c:spPr>
  <c:txPr>
    <a:bodyPr/>
    <a:lstStyle/>
    <a:p>
      <a:pPr>
        <a:defRPr sz="850" u="none" strike="noStrike" baseline="0">
          <a:solidFill>
            <a:srgbClr val="79838C"/>
          </a:solidFill>
          <a:latin typeface="Arial"/>
          <a:ea typeface="Arial"/>
          <a:cs typeface="Arial"/>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0EACC0B06FF4387483B469101DFD3" ma:contentTypeVersion="11" ma:contentTypeDescription="Een nieuw document maken." ma:contentTypeScope="" ma:versionID="c661892ee2c91ee081849fd40fb1c06b">
  <xsd:schema xmlns:xsd="http://www.w3.org/2001/XMLSchema" xmlns:xs="http://www.w3.org/2001/XMLSchema" xmlns:p="http://schemas.microsoft.com/office/2006/metadata/properties" xmlns:ns2="f2c912b0-5e87-499c-a2a9-f5a75fb0cf25" xmlns:ns3="6ed2a822-0a95-4ea7-a1a5-c77a25081299" targetNamespace="http://schemas.microsoft.com/office/2006/metadata/properties" ma:root="true" ma:fieldsID="655c502d98a6ac2959807ffa17d8d303" ns2:_="" ns3:_="">
    <xsd:import namespace="f2c912b0-5e87-499c-a2a9-f5a75fb0cf25"/>
    <xsd:import namespace="6ed2a822-0a95-4ea7-a1a5-c77a25081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12b0-5e87-499c-a2a9-f5a75fb0c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d2a822-0a95-4ea7-a1a5-c77a2508129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FD700-4617-4242-AE8A-FAE443CBD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22AA6-CCE5-4725-AFDA-75E62C18F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12b0-5e87-499c-a2a9-f5a75fb0cf25"/>
    <ds:schemaRef ds:uri="6ed2a822-0a95-4ea7-a1a5-c77a25081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1933A-44D9-1742-BB98-B725B36FA370}">
  <ds:schemaRefs>
    <ds:schemaRef ds:uri="http://schemas.openxmlformats.org/officeDocument/2006/bibliography"/>
  </ds:schemaRefs>
</ds:datastoreItem>
</file>

<file path=customXml/itemProps4.xml><?xml version="1.0" encoding="utf-8"?>
<ds:datastoreItem xmlns:ds="http://schemas.openxmlformats.org/officeDocument/2006/customXml" ds:itemID="{18EF299E-5515-400D-92B6-2559D378B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9383</Words>
  <Characters>51609</Characters>
  <Application>Microsoft Office Word</Application>
  <DocSecurity>0</DocSecurity>
  <Lines>430</Lines>
  <Paragraphs>121</Paragraphs>
  <ScaleCrop>false</ScaleCrop>
  <Company>ABN AMRO</Company>
  <LinksUpToDate>false</LinksUpToDate>
  <CharactersWithSpaces>60871</CharactersWithSpaces>
  <SharedDoc>false</SharedDoc>
  <HLinks>
    <vt:vector size="198" baseType="variant">
      <vt:variant>
        <vt:i4>3342362</vt:i4>
      </vt:variant>
      <vt:variant>
        <vt:i4>96</vt:i4>
      </vt:variant>
      <vt:variant>
        <vt:i4>0</vt:i4>
      </vt:variant>
      <vt:variant>
        <vt:i4>5</vt:i4>
      </vt:variant>
      <vt:variant>
        <vt:lpwstr>mailto:david.bolscher@nl.abnamro.com</vt:lpwstr>
      </vt:variant>
      <vt:variant>
        <vt:lpwstr/>
      </vt:variant>
      <vt:variant>
        <vt:i4>2818065</vt:i4>
      </vt:variant>
      <vt:variant>
        <vt:i4>93</vt:i4>
      </vt:variant>
      <vt:variant>
        <vt:i4>0</vt:i4>
      </vt:variant>
      <vt:variant>
        <vt:i4>5</vt:i4>
      </vt:variant>
      <vt:variant>
        <vt:lpwstr>mailto:gerarda.westerhuis@nl.abnamro.com</vt:lpwstr>
      </vt:variant>
      <vt:variant>
        <vt:lpwstr/>
      </vt:variant>
      <vt:variant>
        <vt:i4>5767205</vt:i4>
      </vt:variant>
      <vt:variant>
        <vt:i4>90</vt:i4>
      </vt:variant>
      <vt:variant>
        <vt:i4>0</vt:i4>
      </vt:variant>
      <vt:variant>
        <vt:i4>5</vt:i4>
      </vt:variant>
      <vt:variant>
        <vt:lpwstr>mailto:Albert.Jan.Swart@nl.abnamro.com</vt:lpwstr>
      </vt:variant>
      <vt:variant>
        <vt:lpwstr/>
      </vt:variant>
      <vt:variant>
        <vt:i4>4128787</vt:i4>
      </vt:variant>
      <vt:variant>
        <vt:i4>87</vt:i4>
      </vt:variant>
      <vt:variant>
        <vt:i4>0</vt:i4>
      </vt:variant>
      <vt:variant>
        <vt:i4>5</vt:i4>
      </vt:variant>
      <vt:variant>
        <vt:lpwstr>mailto:Nadia.Menkveld@nl.abnamro.com</vt:lpwstr>
      </vt:variant>
      <vt:variant>
        <vt:lpwstr/>
      </vt:variant>
      <vt:variant>
        <vt:i4>1376312</vt:i4>
      </vt:variant>
      <vt:variant>
        <vt:i4>84</vt:i4>
      </vt:variant>
      <vt:variant>
        <vt:i4>0</vt:i4>
      </vt:variant>
      <vt:variant>
        <vt:i4>5</vt:i4>
      </vt:variant>
      <vt:variant>
        <vt:lpwstr>mailto:sonny.duijn@nl.abnamro.com</vt:lpwstr>
      </vt:variant>
      <vt:variant>
        <vt:lpwstr/>
      </vt:variant>
      <vt:variant>
        <vt:i4>7864411</vt:i4>
      </vt:variant>
      <vt:variant>
        <vt:i4>81</vt:i4>
      </vt:variant>
      <vt:variant>
        <vt:i4>0</vt:i4>
      </vt:variant>
      <vt:variant>
        <vt:i4>5</vt:i4>
      </vt:variant>
      <vt:variant>
        <vt:lpwstr>mailto:Franka.Rolvink@nl.abnamro.com</vt:lpwstr>
      </vt:variant>
      <vt:variant>
        <vt:lpwstr/>
      </vt:variant>
      <vt:variant>
        <vt:i4>2293804</vt:i4>
      </vt:variant>
      <vt:variant>
        <vt:i4>78</vt:i4>
      </vt:variant>
      <vt:variant>
        <vt:i4>0</vt:i4>
      </vt:variant>
      <vt:variant>
        <vt:i4>5</vt:i4>
      </vt:variant>
      <vt:variant>
        <vt:lpwstr>https://www.kabinetsformatie2021.nl/documenten/publicaties/2021/12/15/coalitieakkoord-omzien-naar-elkaar-vooruitkijken-naar-de-toekomst</vt:lpwstr>
      </vt:variant>
      <vt:variant>
        <vt:lpwstr/>
      </vt:variant>
      <vt:variant>
        <vt:i4>2293804</vt:i4>
      </vt:variant>
      <vt:variant>
        <vt:i4>75</vt:i4>
      </vt:variant>
      <vt:variant>
        <vt:i4>0</vt:i4>
      </vt:variant>
      <vt:variant>
        <vt:i4>5</vt:i4>
      </vt:variant>
      <vt:variant>
        <vt:lpwstr>https://www.kabinetsformatie2021.nl/documenten/publicaties/2021/12/15/coalitieakkoord-omzien-naar-elkaar-vooruitkijken-naar-de-toekomst</vt:lpwstr>
      </vt:variant>
      <vt:variant>
        <vt:lpwstr/>
      </vt:variant>
      <vt:variant>
        <vt:i4>3342362</vt:i4>
      </vt:variant>
      <vt:variant>
        <vt:i4>72</vt:i4>
      </vt:variant>
      <vt:variant>
        <vt:i4>0</vt:i4>
      </vt:variant>
      <vt:variant>
        <vt:i4>5</vt:i4>
      </vt:variant>
      <vt:variant>
        <vt:lpwstr>mailto:david.bolscher@nl.abnamro.com</vt:lpwstr>
      </vt:variant>
      <vt:variant>
        <vt:lpwstr/>
      </vt:variant>
      <vt:variant>
        <vt:i4>458780</vt:i4>
      </vt:variant>
      <vt:variant>
        <vt:i4>69</vt:i4>
      </vt:variant>
      <vt:variant>
        <vt:i4>0</vt:i4>
      </vt:variant>
      <vt:variant>
        <vt:i4>5</vt:i4>
      </vt:variant>
      <vt:variant>
        <vt:lpwstr>https://www.volkskrant.nl/nieuws-achtergrond/steeds-meer-gemeenten-weren-beleggers-van-de-woningmarkt-met-woonplicht-koper~bc30414f/</vt:lpwstr>
      </vt:variant>
      <vt:variant>
        <vt:lpwstr/>
      </vt:variant>
      <vt:variant>
        <vt:i4>5767181</vt:i4>
      </vt:variant>
      <vt:variant>
        <vt:i4>66</vt:i4>
      </vt:variant>
      <vt:variant>
        <vt:i4>0</vt:i4>
      </vt:variant>
      <vt:variant>
        <vt:i4>5</vt:i4>
      </vt:variant>
      <vt:variant>
        <vt:lpwstr>https://fd.nl/bedrijfsleven/1422589/tencent-opent-filiaal-van-game-uitgever-in-amsterdam-vol1caMauaS2</vt:lpwstr>
      </vt:variant>
      <vt:variant>
        <vt:lpwstr/>
      </vt:variant>
      <vt:variant>
        <vt:i4>1376312</vt:i4>
      </vt:variant>
      <vt:variant>
        <vt:i4>63</vt:i4>
      </vt:variant>
      <vt:variant>
        <vt:i4>0</vt:i4>
      </vt:variant>
      <vt:variant>
        <vt:i4>5</vt:i4>
      </vt:variant>
      <vt:variant>
        <vt:lpwstr>mailto:sonny.duijn@nl.abnamro.com</vt:lpwstr>
      </vt:variant>
      <vt:variant>
        <vt:lpwstr/>
      </vt:variant>
      <vt:variant>
        <vt:i4>1441877</vt:i4>
      </vt:variant>
      <vt:variant>
        <vt:i4>60</vt:i4>
      </vt:variant>
      <vt:variant>
        <vt:i4>0</vt:i4>
      </vt:variant>
      <vt:variant>
        <vt:i4>5</vt:i4>
      </vt:variant>
      <vt:variant>
        <vt:lpwstr>https://www.abnamro.nl/nl/zakelijk/insights/sectoren-en-trends/zakelijke-dienstverlening/rapport-benchmark-accountancy-2021-2022.html</vt:lpwstr>
      </vt:variant>
      <vt:variant>
        <vt:lpwstr/>
      </vt:variant>
      <vt:variant>
        <vt:i4>5832733</vt:i4>
      </vt:variant>
      <vt:variant>
        <vt:i4>57</vt:i4>
      </vt:variant>
      <vt:variant>
        <vt:i4>0</vt:i4>
      </vt:variant>
      <vt:variant>
        <vt:i4>5</vt:i4>
      </vt:variant>
      <vt:variant>
        <vt:lpwstr>https://fd.nl/bedrijfsleven/1424320/kpmg-profiteert-vooral-van-forse-vraag-naar-advies-door-bedrijven</vt:lpwstr>
      </vt:variant>
      <vt:variant>
        <vt:lpwstr/>
      </vt:variant>
      <vt:variant>
        <vt:i4>1376312</vt:i4>
      </vt:variant>
      <vt:variant>
        <vt:i4>54</vt:i4>
      </vt:variant>
      <vt:variant>
        <vt:i4>0</vt:i4>
      </vt:variant>
      <vt:variant>
        <vt:i4>5</vt:i4>
      </vt:variant>
      <vt:variant>
        <vt:lpwstr>mailto:sonny.duijn@nl.abnamro.com</vt:lpwstr>
      </vt:variant>
      <vt:variant>
        <vt:lpwstr/>
      </vt:variant>
      <vt:variant>
        <vt:i4>3473451</vt:i4>
      </vt:variant>
      <vt:variant>
        <vt:i4>51</vt:i4>
      </vt:variant>
      <vt:variant>
        <vt:i4>0</vt:i4>
      </vt:variant>
      <vt:variant>
        <vt:i4>5</vt:i4>
      </vt:variant>
      <vt:variant>
        <vt:lpwstr>https://www.abnamro.nl/nl/zakelijk/insights/sectoren-en-trends/agrarisch/glasgroenten-van-efficientie-naar-waarde.html</vt:lpwstr>
      </vt:variant>
      <vt:variant>
        <vt:lpwstr/>
      </vt:variant>
      <vt:variant>
        <vt:i4>4128787</vt:i4>
      </vt:variant>
      <vt:variant>
        <vt:i4>48</vt:i4>
      </vt:variant>
      <vt:variant>
        <vt:i4>0</vt:i4>
      </vt:variant>
      <vt:variant>
        <vt:i4>5</vt:i4>
      </vt:variant>
      <vt:variant>
        <vt:lpwstr>mailto:nadia.menkveld@nl.abnamro.com</vt:lpwstr>
      </vt:variant>
      <vt:variant>
        <vt:lpwstr/>
      </vt:variant>
      <vt:variant>
        <vt:i4>4128787</vt:i4>
      </vt:variant>
      <vt:variant>
        <vt:i4>45</vt:i4>
      </vt:variant>
      <vt:variant>
        <vt:i4>0</vt:i4>
      </vt:variant>
      <vt:variant>
        <vt:i4>5</vt:i4>
      </vt:variant>
      <vt:variant>
        <vt:lpwstr>mailto:nadia.menkveld@nl.abnamro.com</vt:lpwstr>
      </vt:variant>
      <vt:variant>
        <vt:lpwstr/>
      </vt:variant>
      <vt:variant>
        <vt:i4>5505117</vt:i4>
      </vt:variant>
      <vt:variant>
        <vt:i4>42</vt:i4>
      </vt:variant>
      <vt:variant>
        <vt:i4>0</vt:i4>
      </vt:variant>
      <vt:variant>
        <vt:i4>5</vt:i4>
      </vt:variant>
      <vt:variant>
        <vt:lpwstr>https://www.nt.nl/wegvervoer/2021/12/15/kabinet-trekt-portemonnee-voor-aanschaf-e-trucks/</vt:lpwstr>
      </vt:variant>
      <vt:variant>
        <vt:lpwstr/>
      </vt:variant>
      <vt:variant>
        <vt:i4>7929961</vt:i4>
      </vt:variant>
      <vt:variant>
        <vt:i4>39</vt:i4>
      </vt:variant>
      <vt:variant>
        <vt:i4>0</vt:i4>
      </vt:variant>
      <vt:variant>
        <vt:i4>5</vt:i4>
      </vt:variant>
      <vt:variant>
        <vt:lpwstr>https://www.abnamro.nl/nl/zakelijk/insights/sectoren-en-trends/logistiek/personeelstekort-keert-terug.html</vt:lpwstr>
      </vt:variant>
      <vt:variant>
        <vt:lpwstr>:~:text=De%20transportsector%20lijkt%20grotendeels%20hersteld,uit%20onderzoek%20van%20ABN%20AMRO.</vt:lpwstr>
      </vt:variant>
      <vt:variant>
        <vt:i4>3604530</vt:i4>
      </vt:variant>
      <vt:variant>
        <vt:i4>36</vt:i4>
      </vt:variant>
      <vt:variant>
        <vt:i4>0</vt:i4>
      </vt:variant>
      <vt:variant>
        <vt:i4>5</vt:i4>
      </vt:variant>
      <vt:variant>
        <vt:lpwstr>https://www.abnamro.nl/nl/zakelijk/insights/sectoren-en-trends/logistiek/pakkettenmarkt-kan-record-2020-verbreken.html</vt:lpwstr>
      </vt:variant>
      <vt:variant>
        <vt:lpwstr/>
      </vt:variant>
      <vt:variant>
        <vt:i4>5767205</vt:i4>
      </vt:variant>
      <vt:variant>
        <vt:i4>33</vt:i4>
      </vt:variant>
      <vt:variant>
        <vt:i4>0</vt:i4>
      </vt:variant>
      <vt:variant>
        <vt:i4>5</vt:i4>
      </vt:variant>
      <vt:variant>
        <vt:lpwstr>mailto:albert.jan.swart@nl.abnamro.com</vt:lpwstr>
      </vt:variant>
      <vt:variant>
        <vt:lpwstr/>
      </vt:variant>
      <vt:variant>
        <vt:i4>2621567</vt:i4>
      </vt:variant>
      <vt:variant>
        <vt:i4>30</vt:i4>
      </vt:variant>
      <vt:variant>
        <vt:i4>0</vt:i4>
      </vt:variant>
      <vt:variant>
        <vt:i4>5</vt:i4>
      </vt:variant>
      <vt:variant>
        <vt:lpwstr>https://www.abnamro.nl/nl/zakelijk/insights/sectoren-en-trends/industrie/strijd-om-agrarische-robots-barst-los.html</vt:lpwstr>
      </vt:variant>
      <vt:variant>
        <vt:lpwstr/>
      </vt:variant>
      <vt:variant>
        <vt:i4>5767205</vt:i4>
      </vt:variant>
      <vt:variant>
        <vt:i4>27</vt:i4>
      </vt:variant>
      <vt:variant>
        <vt:i4>0</vt:i4>
      </vt:variant>
      <vt:variant>
        <vt:i4>5</vt:i4>
      </vt:variant>
      <vt:variant>
        <vt:lpwstr>mailto:albert.jan.swart@nl.abnamro.com</vt:lpwstr>
      </vt:variant>
      <vt:variant>
        <vt:lpwstr/>
      </vt:variant>
      <vt:variant>
        <vt:i4>2687031</vt:i4>
      </vt:variant>
      <vt:variant>
        <vt:i4>24</vt:i4>
      </vt:variant>
      <vt:variant>
        <vt:i4>0</vt:i4>
      </vt:variant>
      <vt:variant>
        <vt:i4>5</vt:i4>
      </vt:variant>
      <vt:variant>
        <vt:lpwstr>https://retailtrends.nl/news/65841/zara-biedt-collectie-aan-in-virtuele-wereld</vt:lpwstr>
      </vt:variant>
      <vt:variant>
        <vt:lpwstr/>
      </vt:variant>
      <vt:variant>
        <vt:i4>5374044</vt:i4>
      </vt:variant>
      <vt:variant>
        <vt:i4>21</vt:i4>
      </vt:variant>
      <vt:variant>
        <vt:i4>0</vt:i4>
      </vt:variant>
      <vt:variant>
        <vt:i4>5</vt:i4>
      </vt:variant>
      <vt:variant>
        <vt:lpwstr>https://retailtrends.nl/news/64348/zara-krijgt-nieuw-high-tech-winkelconcept-in-hartje-madrid</vt:lpwstr>
      </vt:variant>
      <vt:variant>
        <vt:lpwstr/>
      </vt:variant>
      <vt:variant>
        <vt:i4>7667769</vt:i4>
      </vt:variant>
      <vt:variant>
        <vt:i4>18</vt:i4>
      </vt:variant>
      <vt:variant>
        <vt:i4>0</vt:i4>
      </vt:variant>
      <vt:variant>
        <vt:i4>5</vt:i4>
      </vt:variant>
      <vt:variant>
        <vt:lpwstr>https://www.researchgate.net/publication/356839932_Kleinbedrijf_Index_Q3_2021_Ondernemerslonen_en_weerstandindex_blijven_achter_ondanks_goed_derde_kwartaal_QreditsONLHU</vt:lpwstr>
      </vt:variant>
      <vt:variant>
        <vt:lpwstr/>
      </vt:variant>
      <vt:variant>
        <vt:i4>3866732</vt:i4>
      </vt:variant>
      <vt:variant>
        <vt:i4>15</vt:i4>
      </vt:variant>
      <vt:variant>
        <vt:i4>0</vt:i4>
      </vt:variant>
      <vt:variant>
        <vt:i4>5</vt:i4>
      </vt:variant>
      <vt:variant>
        <vt:lpwstr>https://www.abnamro.nl/nl/zakelijk/insights/sectoren-en-trends/stand-van-sectoren/retail/moeizaam-herstel-autobranche.html</vt:lpwstr>
      </vt:variant>
      <vt:variant>
        <vt:lpwstr/>
      </vt:variant>
      <vt:variant>
        <vt:i4>2818065</vt:i4>
      </vt:variant>
      <vt:variant>
        <vt:i4>12</vt:i4>
      </vt:variant>
      <vt:variant>
        <vt:i4>0</vt:i4>
      </vt:variant>
      <vt:variant>
        <vt:i4>5</vt:i4>
      </vt:variant>
      <vt:variant>
        <vt:lpwstr>mailto:gerarda.westerhuis@nl.abnamro.com</vt:lpwstr>
      </vt:variant>
      <vt:variant>
        <vt:lpwstr/>
      </vt:variant>
      <vt:variant>
        <vt:i4>196654</vt:i4>
      </vt:variant>
      <vt:variant>
        <vt:i4>9</vt:i4>
      </vt:variant>
      <vt:variant>
        <vt:i4>0</vt:i4>
      </vt:variant>
      <vt:variant>
        <vt:i4>5</vt:i4>
      </vt:variant>
      <vt:variant>
        <vt:lpwstr>https://www.abnamro.nl/nl/media/belastingschuld-bedrijven-is-flink-toegenomen_tcm16-132384.pdf</vt:lpwstr>
      </vt:variant>
      <vt:variant>
        <vt:lpwstr/>
      </vt:variant>
      <vt:variant>
        <vt:i4>3801185</vt:i4>
      </vt:variant>
      <vt:variant>
        <vt:i4>6</vt:i4>
      </vt:variant>
      <vt:variant>
        <vt:i4>0</vt:i4>
      </vt:variant>
      <vt:variant>
        <vt:i4>5</vt:i4>
      </vt:variant>
      <vt:variant>
        <vt:lpwstr>https://www.abnamro.nl/nl/zakelijk/insights/sectoren-en-trends/leisure/verhogen-welzijn-helpt-horeca-bij-personeelstekort.html</vt:lpwstr>
      </vt:variant>
      <vt:variant>
        <vt:lpwstr/>
      </vt:variant>
      <vt:variant>
        <vt:i4>2818065</vt:i4>
      </vt:variant>
      <vt:variant>
        <vt:i4>3</vt:i4>
      </vt:variant>
      <vt:variant>
        <vt:i4>0</vt:i4>
      </vt:variant>
      <vt:variant>
        <vt:i4>5</vt:i4>
      </vt:variant>
      <vt:variant>
        <vt:lpwstr>mailto:gerarda.westerhuis@nl.abnamro.com</vt:lpwstr>
      </vt:variant>
      <vt:variant>
        <vt:lpwstr/>
      </vt:variant>
      <vt:variant>
        <vt:i4>7864411</vt:i4>
      </vt:variant>
      <vt:variant>
        <vt:i4>0</vt:i4>
      </vt:variant>
      <vt:variant>
        <vt:i4>0</vt:i4>
      </vt:variant>
      <vt:variant>
        <vt:i4>5</vt:i4>
      </vt:variant>
      <vt:variant>
        <vt:lpwstr>mailto:franka.rolvink@nl.abnamro.com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 AMRO - Sectorprognoses Transport en logistiek</dc:title>
  <dc:subject>Template for an AA Newsletter</dc:subject>
  <dc:creator>albert.jan.swart@nl.abnamro.com</dc:creator>
  <cp:keywords/>
  <dc:description>v1.1</dc:description>
  <cp:lastModifiedBy>Charlene Bodt-van der Horst</cp:lastModifiedBy>
  <cp:revision>2</cp:revision>
  <cp:lastPrinted>2020-11-20T15:33:00Z</cp:lastPrinted>
  <dcterms:created xsi:type="dcterms:W3CDTF">2021-12-29T22:15:00Z</dcterms:created>
  <dcterms:modified xsi:type="dcterms:W3CDTF">2021-12-29T22:15:00Z</dcterms:modified>
  <cp:category>Corporate 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ce33f7-04c0-4596-9b71-ba8617e88451_Enabled">
    <vt:lpwstr>true</vt:lpwstr>
  </property>
  <property fmtid="{D5CDD505-2E9C-101B-9397-08002B2CF9AE}" pid="3" name="MSIP_Label_0bce33f7-04c0-4596-9b71-ba8617e88451_SetDate">
    <vt:lpwstr>2020-08-08T10:50:36Z</vt:lpwstr>
  </property>
  <property fmtid="{D5CDD505-2E9C-101B-9397-08002B2CF9AE}" pid="4" name="MSIP_Label_0bce33f7-04c0-4596-9b71-ba8617e88451_Method">
    <vt:lpwstr>Privileged</vt:lpwstr>
  </property>
  <property fmtid="{D5CDD505-2E9C-101B-9397-08002B2CF9AE}" pid="5" name="MSIP_Label_0bce33f7-04c0-4596-9b71-ba8617e88451_Name">
    <vt:lpwstr>0bce33f7-04c0-4596-9b71-ba8617e88451</vt:lpwstr>
  </property>
  <property fmtid="{D5CDD505-2E9C-101B-9397-08002B2CF9AE}" pid="6" name="MSIP_Label_0bce33f7-04c0-4596-9b71-ba8617e88451_SiteId">
    <vt:lpwstr>3a15904d-3fd9-4256-a753-beb05cdf0c6d</vt:lpwstr>
  </property>
  <property fmtid="{D5CDD505-2E9C-101B-9397-08002B2CF9AE}" pid="7" name="MSIP_Label_0bce33f7-04c0-4596-9b71-ba8617e88451_ActionId">
    <vt:lpwstr>f865e4ef-436f-46f8-a43a-00005d62ece3</vt:lpwstr>
  </property>
  <property fmtid="{D5CDD505-2E9C-101B-9397-08002B2CF9AE}" pid="8" name="MSIP_Label_0bce33f7-04c0-4596-9b71-ba8617e88451_ContentBits">
    <vt:lpwstr>0</vt:lpwstr>
  </property>
  <property fmtid="{D5CDD505-2E9C-101B-9397-08002B2CF9AE}" pid="9" name="ContentTypeId">
    <vt:lpwstr>0x010100ACC0EACC0B06FF4387483B469101DFD3</vt:lpwstr>
  </property>
</Properties>
</file>